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27089A97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0F4076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426356">
        <w:rPr>
          <w:rFonts w:ascii="Arial" w:eastAsia="SimSun" w:hAnsi="Arial" w:cs="Arial"/>
          <w:b/>
          <w:sz w:val="24"/>
          <w:szCs w:val="24"/>
          <w:lang w:eastAsia="zh-CN"/>
        </w:rPr>
        <w:t>2236</w:t>
      </w:r>
    </w:p>
    <w:p w14:paraId="771AD553" w14:textId="4B883695" w:rsidR="009F7A3B" w:rsidRDefault="00F97393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>, 1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>th – 2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1st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619CD"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7D64DF" w:rsidRPr="007D64DF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34352C12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426356">
        <w:rPr>
          <w:rFonts w:ascii="Arial" w:hAnsi="Arial" w:cs="Arial"/>
          <w:color w:val="000000" w:themeColor="text1"/>
          <w:sz w:val="22"/>
          <w:szCs w:val="22"/>
        </w:rPr>
        <w:t>4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26356">
        <w:rPr>
          <w:rFonts w:ascii="Arial" w:hAnsi="Arial" w:cs="Arial"/>
          <w:color w:val="000000" w:themeColor="text1"/>
          <w:sz w:val="22"/>
          <w:szCs w:val="22"/>
        </w:rPr>
        <w:t>2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426356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7E73DBB8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34746F">
        <w:rPr>
          <w:rFonts w:ascii="Arial" w:hAnsi="Arial" w:cs="Arial"/>
          <w:b/>
          <w:sz w:val="22"/>
          <w:szCs w:val="22"/>
        </w:rPr>
        <w:t>the requirements of modified MPR behavior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42B4E882" w:rsidR="001B4270" w:rsidRPr="001B4270" w:rsidRDefault="00D444D9" w:rsidP="00D40431">
      <w:pPr>
        <w:rPr>
          <w:rFonts w:eastAsia="Times New Roman"/>
          <w:szCs w:val="24"/>
          <w:lang w:eastAsia="zh-CN"/>
        </w:rPr>
      </w:pPr>
      <w:r>
        <w:rPr>
          <w:color w:val="000000" w:themeColor="text1"/>
          <w:lang w:eastAsia="zh-CN"/>
        </w:rPr>
        <w:t xml:space="preserve">The </w:t>
      </w:r>
      <w:r w:rsidR="00FD3730">
        <w:rPr>
          <w:color w:val="000000" w:themeColor="text1"/>
          <w:lang w:eastAsia="zh-CN"/>
        </w:rPr>
        <w:t xml:space="preserve">issue around the </w:t>
      </w:r>
      <w:r>
        <w:rPr>
          <w:color w:val="000000" w:themeColor="text1"/>
          <w:lang w:eastAsia="zh-CN"/>
        </w:rPr>
        <w:t>modified</w:t>
      </w:r>
      <w:r w:rsidR="005006CD">
        <w:rPr>
          <w:color w:val="000000" w:themeColor="text1"/>
          <w:lang w:eastAsia="zh-CN"/>
        </w:rPr>
        <w:t xml:space="preserve">MPR-Behavior IE was </w:t>
      </w:r>
      <w:r w:rsidR="00346F24">
        <w:rPr>
          <w:color w:val="000000" w:themeColor="text1"/>
          <w:lang w:eastAsia="zh-CN"/>
        </w:rPr>
        <w:t>raised</w:t>
      </w:r>
      <w:r w:rsidR="005006CD">
        <w:rPr>
          <w:color w:val="000000" w:themeColor="text1"/>
          <w:lang w:eastAsia="zh-CN"/>
        </w:rPr>
        <w:t xml:space="preserve"> in the last meeting</w:t>
      </w:r>
      <w:r w:rsidR="00890D58">
        <w:rPr>
          <w:color w:val="000000" w:themeColor="text1"/>
          <w:lang w:eastAsia="zh-CN"/>
        </w:rPr>
        <w:t xml:space="preserve"> </w:t>
      </w:r>
      <w:r w:rsidR="007A0DF8">
        <w:rPr>
          <w:color w:val="000000" w:themeColor="text1"/>
          <w:lang w:eastAsia="zh-CN"/>
        </w:rPr>
        <w:t>[1]</w:t>
      </w:r>
      <w:r w:rsidR="00FD3730">
        <w:rPr>
          <w:color w:val="000000" w:themeColor="text1"/>
          <w:lang w:eastAsia="zh-CN"/>
        </w:rPr>
        <w:t>[2]</w:t>
      </w:r>
      <w:r w:rsidR="00B10BD1">
        <w:rPr>
          <w:color w:val="000000" w:themeColor="text1"/>
          <w:lang w:eastAsia="zh-CN"/>
        </w:rPr>
        <w:t>.</w:t>
      </w:r>
      <w:r w:rsidR="007A0DF8">
        <w:rPr>
          <w:color w:val="000000" w:themeColor="text1"/>
          <w:lang w:eastAsia="zh-CN"/>
        </w:rPr>
        <w:t xml:space="preserve"> </w:t>
      </w:r>
      <w:r w:rsidR="00FD3730">
        <w:rPr>
          <w:color w:val="000000" w:themeColor="text1"/>
          <w:lang w:eastAsia="zh-CN"/>
        </w:rPr>
        <w:t>In this paper, we present our analysis and views on the matter.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C729613" w14:textId="100657B6" w:rsidR="00D021A8" w:rsidRPr="000B346C" w:rsidRDefault="00DB43D9" w:rsidP="00DF5120">
      <w:r w:rsidRPr="000B346C">
        <w:t xml:space="preserve">In </w:t>
      </w:r>
      <w:r w:rsidR="000B346C">
        <w:t xml:space="preserve">the </w:t>
      </w:r>
      <w:r w:rsidRPr="000B346C">
        <w:t xml:space="preserve">Foreword of every 3GPP technical specification, </w:t>
      </w:r>
      <w:r w:rsidR="000B346C" w:rsidRPr="000B346C">
        <w:t>the meanings of modal verbs are defined</w:t>
      </w:r>
      <w:r w:rsidR="0063501A">
        <w:t>, e.g. in [</w:t>
      </w:r>
      <w:r w:rsidR="00C741D5">
        <w:t>3</w:t>
      </w:r>
      <w:r w:rsidR="0063501A">
        <w:t>]:</w:t>
      </w:r>
    </w:p>
    <w:p w14:paraId="29F9A6A8" w14:textId="4CB4A2A3" w:rsidR="00E525D6" w:rsidRDefault="000B346C" w:rsidP="004B0ED7">
      <w:pPr>
        <w:rPr>
          <w:b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80F53BD" wp14:editId="1C0F5FF9">
                <wp:extent cx="6120765" cy="4224997"/>
                <wp:effectExtent l="57150" t="19050" r="70485" b="11874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2249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EF03439" w14:textId="77777777" w:rsidR="000B346C" w:rsidRPr="00A1115A" w:rsidRDefault="000B346C" w:rsidP="000B346C">
                            <w:r w:rsidRPr="00A1115A">
                              <w:t>In the present document, modal verbs have the following meanings:</w:t>
                            </w:r>
                          </w:p>
                          <w:p w14:paraId="501031EB" w14:textId="14E1842A" w:rsidR="000B346C" w:rsidRPr="00A1115A" w:rsidRDefault="000B346C" w:rsidP="000B346C">
                            <w:pPr>
                              <w:pStyle w:val="EX"/>
                            </w:pPr>
                            <w:r w:rsidRPr="000B346C">
                              <w:rPr>
                                <w:b/>
                                <w:highlight w:val="yellow"/>
                              </w:rPr>
                              <w:t>shall</w:t>
                            </w:r>
                            <w:r w:rsidRPr="000B346C">
                              <w:rPr>
                                <w:highlight w:val="yellow"/>
                              </w:rPr>
                              <w:tab/>
                              <w:t>indicates a mandatory requirement to do something</w:t>
                            </w:r>
                          </w:p>
                          <w:p w14:paraId="1857E718" w14:textId="77777777" w:rsidR="000B346C" w:rsidRPr="00A1115A" w:rsidRDefault="000B346C" w:rsidP="000B346C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shall not</w:t>
                            </w:r>
                            <w:r w:rsidRPr="00A1115A">
                              <w:tab/>
                              <w:t>indicates an interdiction (prohibition) to do something</w:t>
                            </w:r>
                          </w:p>
                          <w:p w14:paraId="7F492FEC" w14:textId="77777777" w:rsidR="000B346C" w:rsidRPr="00A1115A" w:rsidRDefault="000B346C" w:rsidP="000B346C">
                            <w:r w:rsidRPr="00A1115A">
                              <w:t>The constructions "shall" and "shall not" are confined to the context of normative provisions, and do not appear in Technical Reports.</w:t>
                            </w:r>
                          </w:p>
                          <w:p w14:paraId="35C07762" w14:textId="77777777" w:rsidR="000B346C" w:rsidRPr="00A1115A" w:rsidRDefault="000B346C" w:rsidP="000B346C">
                            <w:r w:rsidRPr="00A1115A">
                              <w:t>The constructions "must" and "must not" are not used as substitutes for "shall" and "shall not". Their use is avoided insofar as possible, and they are not used in a normative context except in a direct citation from an external, referenced, non-3GPP document, or so as to maintain continuity of style when extending or modifying the provisions of such a referenced document.</w:t>
                            </w:r>
                          </w:p>
                          <w:p w14:paraId="33B0ADD0" w14:textId="2A97F548" w:rsidR="000B346C" w:rsidRPr="00A1115A" w:rsidRDefault="000B346C" w:rsidP="000B346C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should</w:t>
                            </w:r>
                            <w:r w:rsidRPr="00A1115A">
                              <w:tab/>
                              <w:t>indicates a recommendation to do something</w:t>
                            </w:r>
                          </w:p>
                          <w:p w14:paraId="1C08DBC8" w14:textId="77777777" w:rsidR="000B346C" w:rsidRPr="00A1115A" w:rsidRDefault="000B346C" w:rsidP="000B346C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should not</w:t>
                            </w:r>
                            <w:r w:rsidRPr="00A1115A">
                              <w:tab/>
                              <w:t>indicates a recommendation not to do something</w:t>
                            </w:r>
                          </w:p>
                          <w:p w14:paraId="1AE44B9E" w14:textId="22A9A393" w:rsidR="000B346C" w:rsidRPr="00A1115A" w:rsidRDefault="000B346C" w:rsidP="000B346C">
                            <w:pPr>
                              <w:pStyle w:val="EX"/>
                            </w:pPr>
                            <w:r w:rsidRPr="0063501A">
                              <w:rPr>
                                <w:b/>
                                <w:highlight w:val="yellow"/>
                              </w:rPr>
                              <w:t>may</w:t>
                            </w:r>
                            <w:r w:rsidRPr="0063501A">
                              <w:rPr>
                                <w:highlight w:val="yellow"/>
                              </w:rPr>
                              <w:tab/>
                              <w:t>indicates permission to do something</w:t>
                            </w:r>
                          </w:p>
                          <w:p w14:paraId="4335BC92" w14:textId="77777777" w:rsidR="000B346C" w:rsidRPr="00A1115A" w:rsidRDefault="000B346C" w:rsidP="000B346C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need not</w:t>
                            </w:r>
                            <w:r w:rsidRPr="00A1115A">
                              <w:tab/>
                              <w:t>indicates permission not to do something</w:t>
                            </w:r>
                          </w:p>
                          <w:p w14:paraId="7F901483" w14:textId="77777777" w:rsidR="000B346C" w:rsidRPr="00A1115A" w:rsidRDefault="000B346C" w:rsidP="000B346C">
                            <w:r w:rsidRPr="00A1115A">
                              <w:t>The construction "may not" is ambiguous and is not used in normative elements. The unambiguous constructions "might not" or "shall not" are used instead, depending upon the meaning intended.</w:t>
                            </w:r>
                          </w:p>
                          <w:p w14:paraId="556FDFDF" w14:textId="60F4FEC4" w:rsidR="000B346C" w:rsidRPr="00A1115A" w:rsidRDefault="000B346C" w:rsidP="000B346C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can</w:t>
                            </w:r>
                            <w:r w:rsidRPr="00A1115A">
                              <w:tab/>
                              <w:t>indicates that something is possible</w:t>
                            </w:r>
                          </w:p>
                          <w:p w14:paraId="3FEC58A3" w14:textId="31DE802B" w:rsidR="000B346C" w:rsidRPr="00A1115A" w:rsidRDefault="000B346C" w:rsidP="000B346C">
                            <w:pPr>
                              <w:pStyle w:val="EX"/>
                            </w:pPr>
                            <w:r w:rsidRPr="00A1115A">
                              <w:rPr>
                                <w:b/>
                              </w:rPr>
                              <w:t>cannot</w:t>
                            </w:r>
                            <w:r w:rsidRPr="00A1115A">
                              <w:tab/>
                              <w:t>indicates that something is impossible</w:t>
                            </w:r>
                          </w:p>
                          <w:p w14:paraId="69112AE5" w14:textId="77777777" w:rsidR="000B346C" w:rsidRPr="00A1115A" w:rsidRDefault="000B346C" w:rsidP="000B346C">
                            <w:r w:rsidRPr="00A1115A">
                              <w:t>The constructions "can" and "cannot" are not substitutes for "may" and "need not".</w:t>
                            </w:r>
                          </w:p>
                          <w:p w14:paraId="05F8B758" w14:textId="77777777" w:rsidR="000B346C" w:rsidRPr="00900125" w:rsidRDefault="000B346C" w:rsidP="000B346C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0F53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33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2EF03439" w14:textId="77777777" w:rsidR="000B346C" w:rsidRPr="00A1115A" w:rsidRDefault="000B346C" w:rsidP="000B346C">
                      <w:r w:rsidRPr="00A1115A">
                        <w:t>In the present document, modal verbs have the following meanings:</w:t>
                      </w:r>
                    </w:p>
                    <w:p w14:paraId="501031EB" w14:textId="14E1842A" w:rsidR="000B346C" w:rsidRPr="00A1115A" w:rsidRDefault="000B346C" w:rsidP="000B346C">
                      <w:pPr>
                        <w:pStyle w:val="EX"/>
                      </w:pPr>
                      <w:r w:rsidRPr="000B346C">
                        <w:rPr>
                          <w:b/>
                          <w:highlight w:val="yellow"/>
                        </w:rPr>
                        <w:t>shall</w:t>
                      </w:r>
                      <w:r w:rsidRPr="000B346C">
                        <w:rPr>
                          <w:highlight w:val="yellow"/>
                        </w:rPr>
                        <w:tab/>
                        <w:t>indicates a mandatory requirement to do something</w:t>
                      </w:r>
                    </w:p>
                    <w:p w14:paraId="1857E718" w14:textId="77777777" w:rsidR="000B346C" w:rsidRPr="00A1115A" w:rsidRDefault="000B346C" w:rsidP="000B346C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shall not</w:t>
                      </w:r>
                      <w:r w:rsidRPr="00A1115A">
                        <w:tab/>
                        <w:t>indicates an interdiction (prohibition) to do something</w:t>
                      </w:r>
                    </w:p>
                    <w:p w14:paraId="7F492FEC" w14:textId="77777777" w:rsidR="000B346C" w:rsidRPr="00A1115A" w:rsidRDefault="000B346C" w:rsidP="000B346C">
                      <w:r w:rsidRPr="00A1115A">
                        <w:t>The constructions "shall" and "shall not" are confined to the context of normative provisions, and do not appear in Technical Reports.</w:t>
                      </w:r>
                    </w:p>
                    <w:p w14:paraId="35C07762" w14:textId="77777777" w:rsidR="000B346C" w:rsidRPr="00A1115A" w:rsidRDefault="000B346C" w:rsidP="000B346C">
                      <w:r w:rsidRPr="00A1115A">
                        <w:t>The constructions "must" and "must not" are not used as substitutes for "shall" and "shall not". Their use is avoided insofar as possible, and they are not used in a normative context except in a direct citation from an external, referenced, non-3GPP document, or so as to maintain continuity of style when extending or modifying the provisions of such a referenced document.</w:t>
                      </w:r>
                    </w:p>
                    <w:p w14:paraId="33B0ADD0" w14:textId="2A97F548" w:rsidR="000B346C" w:rsidRPr="00A1115A" w:rsidRDefault="000B346C" w:rsidP="000B346C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should</w:t>
                      </w:r>
                      <w:r w:rsidRPr="00A1115A">
                        <w:tab/>
                        <w:t>indicates a recommendation to do something</w:t>
                      </w:r>
                    </w:p>
                    <w:p w14:paraId="1C08DBC8" w14:textId="77777777" w:rsidR="000B346C" w:rsidRPr="00A1115A" w:rsidRDefault="000B346C" w:rsidP="000B346C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should not</w:t>
                      </w:r>
                      <w:r w:rsidRPr="00A1115A">
                        <w:tab/>
                        <w:t>indicates a recommendation not to do something</w:t>
                      </w:r>
                    </w:p>
                    <w:p w14:paraId="1AE44B9E" w14:textId="22A9A393" w:rsidR="000B346C" w:rsidRPr="00A1115A" w:rsidRDefault="000B346C" w:rsidP="000B346C">
                      <w:pPr>
                        <w:pStyle w:val="EX"/>
                      </w:pPr>
                      <w:r w:rsidRPr="0063501A">
                        <w:rPr>
                          <w:b/>
                          <w:highlight w:val="yellow"/>
                        </w:rPr>
                        <w:t>may</w:t>
                      </w:r>
                      <w:r w:rsidRPr="0063501A">
                        <w:rPr>
                          <w:highlight w:val="yellow"/>
                        </w:rPr>
                        <w:tab/>
                        <w:t>indicates permission to do something</w:t>
                      </w:r>
                    </w:p>
                    <w:p w14:paraId="4335BC92" w14:textId="77777777" w:rsidR="000B346C" w:rsidRPr="00A1115A" w:rsidRDefault="000B346C" w:rsidP="000B346C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need not</w:t>
                      </w:r>
                      <w:r w:rsidRPr="00A1115A">
                        <w:tab/>
                        <w:t>indicates permission not to do something</w:t>
                      </w:r>
                    </w:p>
                    <w:p w14:paraId="7F901483" w14:textId="77777777" w:rsidR="000B346C" w:rsidRPr="00A1115A" w:rsidRDefault="000B346C" w:rsidP="000B346C">
                      <w:r w:rsidRPr="00A1115A">
                        <w:t>The construction "may not" is ambiguous and is not used in normative elements. The unambiguous constructions "might not" or "shall not" are used instead, depending upon the meaning intended.</w:t>
                      </w:r>
                    </w:p>
                    <w:p w14:paraId="556FDFDF" w14:textId="60F4FEC4" w:rsidR="000B346C" w:rsidRPr="00A1115A" w:rsidRDefault="000B346C" w:rsidP="000B346C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can</w:t>
                      </w:r>
                      <w:r w:rsidRPr="00A1115A">
                        <w:tab/>
                        <w:t>indicates that something is possible</w:t>
                      </w:r>
                    </w:p>
                    <w:p w14:paraId="3FEC58A3" w14:textId="31DE802B" w:rsidR="000B346C" w:rsidRPr="00A1115A" w:rsidRDefault="000B346C" w:rsidP="000B346C">
                      <w:pPr>
                        <w:pStyle w:val="EX"/>
                      </w:pPr>
                      <w:r w:rsidRPr="00A1115A">
                        <w:rPr>
                          <w:b/>
                        </w:rPr>
                        <w:t>cannot</w:t>
                      </w:r>
                      <w:r w:rsidRPr="00A1115A">
                        <w:tab/>
                        <w:t>indicates that something is impossible</w:t>
                      </w:r>
                    </w:p>
                    <w:p w14:paraId="69112AE5" w14:textId="77777777" w:rsidR="000B346C" w:rsidRPr="00A1115A" w:rsidRDefault="000B346C" w:rsidP="000B346C">
                      <w:r w:rsidRPr="00A1115A">
                        <w:t>The constructions "can" and "cannot" are not substitutes for "may" and "need not".</w:t>
                      </w:r>
                    </w:p>
                    <w:p w14:paraId="05F8B758" w14:textId="77777777" w:rsidR="000B346C" w:rsidRPr="00900125" w:rsidRDefault="000B346C" w:rsidP="000B346C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D02028" w14:textId="57ED5B86" w:rsidR="0063501A" w:rsidRDefault="0063501A" w:rsidP="004B0ED7">
      <w:pPr>
        <w:rPr>
          <w:b/>
        </w:rPr>
      </w:pPr>
      <w:r>
        <w:rPr>
          <w:b/>
        </w:rPr>
        <w:t>Observation 1: In 3GPP technical specifications, “shall” indicates a mandatory requirement, and “may” indicates permission to do something.</w:t>
      </w:r>
    </w:p>
    <w:p w14:paraId="47DD0D54" w14:textId="09BB9467" w:rsidR="0063501A" w:rsidRDefault="00E103D9" w:rsidP="004B0ED7">
      <w:r>
        <w:t xml:space="preserve">In </w:t>
      </w:r>
      <w:r w:rsidRPr="0063501A">
        <w:t>TS 38.101-1 [1]</w:t>
      </w:r>
      <w:r>
        <w:t>, t</w:t>
      </w:r>
      <w:r w:rsidR="0063501A" w:rsidRPr="0063501A">
        <w:t>he modified MPR behaviour is defined in the Annex L</w:t>
      </w:r>
      <w:r w:rsidR="00E42392">
        <w:t>, and mixed usage</w:t>
      </w:r>
      <w:r w:rsidR="00FE59EF">
        <w:t>s of “shall” and “may” are observed.</w:t>
      </w:r>
      <w:r w:rsidR="00B70C1D">
        <w:t xml:space="preserve"> An excerpt of the table from TS 38.101-1 v18.7.0 is shown below.</w:t>
      </w:r>
    </w:p>
    <w:p w14:paraId="167DE86B" w14:textId="77777777" w:rsidR="00FE59EF" w:rsidRPr="00A1115A" w:rsidRDefault="00FE59EF" w:rsidP="00FE59EF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FE59EF" w:rsidRPr="00A1115A" w14:paraId="5BB04D4E" w14:textId="77777777" w:rsidTr="009A13EB">
        <w:tc>
          <w:tcPr>
            <w:tcW w:w="1395" w:type="dxa"/>
            <w:tcBorders>
              <w:bottom w:val="single" w:sz="4" w:space="0" w:color="auto"/>
            </w:tcBorders>
          </w:tcPr>
          <w:p w14:paraId="7B6865DE" w14:textId="77777777" w:rsidR="00FE59EF" w:rsidRPr="00A1115A" w:rsidRDefault="00FE59EF" w:rsidP="009A13E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6F18E165" w14:textId="77777777" w:rsidR="00FE59EF" w:rsidRPr="00A1115A" w:rsidRDefault="00FE59EF" w:rsidP="009A13EB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288BC153" w14:textId="77777777" w:rsidR="00FE59EF" w:rsidRPr="00A1115A" w:rsidRDefault="00FE59EF" w:rsidP="009A13E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14845AB5" w14:textId="77777777" w:rsidR="00FE59EF" w:rsidRPr="00A1115A" w:rsidRDefault="00FE59EF" w:rsidP="009A13E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4988528" w14:textId="77777777" w:rsidR="00FE59EF" w:rsidRPr="00A1115A" w:rsidRDefault="00FE59EF" w:rsidP="009A13EB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r w:rsidRPr="008E1010">
              <w:rPr>
                <w:rFonts w:cs="Arial"/>
                <w:b w:val="0"/>
                <w:bCs/>
                <w:highlight w:val="yellow"/>
              </w:rPr>
              <w:t>description of the supported functionality if indicator set to one</w:t>
            </w:r>
            <w:r w:rsidRPr="00A1115A">
              <w:rPr>
                <w:rFonts w:cs="Arial"/>
                <w:b w:val="0"/>
                <w:bCs/>
              </w:rPr>
              <w:t>)</w:t>
            </w:r>
          </w:p>
        </w:tc>
        <w:tc>
          <w:tcPr>
            <w:tcW w:w="2440" w:type="dxa"/>
          </w:tcPr>
          <w:p w14:paraId="5A391A3C" w14:textId="77777777" w:rsidR="00FE59EF" w:rsidRPr="00A1115A" w:rsidRDefault="00FE59EF" w:rsidP="009A13E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FE59EF" w:rsidRPr="00A1115A" w14:paraId="108670CF" w14:textId="77777777" w:rsidTr="009A13EB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5929D8D" w14:textId="77777777" w:rsidR="00FE59EF" w:rsidRPr="00A1115A" w:rsidRDefault="00FE59EF" w:rsidP="009A13EB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34B2F97F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11A5DB8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7B8A3AD9" w14:textId="77777777" w:rsid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shall</w:t>
            </w:r>
            <w:r>
              <w:rPr>
                <w:rFonts w:cs="Arial"/>
              </w:rPr>
              <w:t xml:space="preserve"> be set to 1 by a UE supporting the Rel-17 version of the specification.</w:t>
            </w:r>
          </w:p>
          <w:p w14:paraId="0100A354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FE59EF" w:rsidRPr="00A1115A" w14:paraId="59178A15" w14:textId="77777777" w:rsidTr="007E0A09">
        <w:tc>
          <w:tcPr>
            <w:tcW w:w="9629" w:type="dxa"/>
            <w:gridSpan w:val="4"/>
            <w:tcBorders>
              <w:bottom w:val="nil"/>
            </w:tcBorders>
            <w:shd w:val="clear" w:color="auto" w:fill="auto"/>
          </w:tcPr>
          <w:p w14:paraId="3DAAF8E4" w14:textId="77777777" w:rsidR="00FE59EF" w:rsidRDefault="00FE59EF" w:rsidP="009A13EB">
            <w:pPr>
              <w:pStyle w:val="TAL"/>
            </w:pPr>
            <w:r>
              <w:t>…</w:t>
            </w:r>
          </w:p>
          <w:p w14:paraId="28C999A1" w14:textId="1985D0E1" w:rsidR="00FE59EF" w:rsidRDefault="00FE59EF" w:rsidP="009A13EB">
            <w:pPr>
              <w:pStyle w:val="TAL"/>
              <w:rPr>
                <w:rFonts w:cs="Arial"/>
              </w:rPr>
            </w:pPr>
          </w:p>
        </w:tc>
      </w:tr>
      <w:tr w:rsidR="00FE59EF" w:rsidRPr="00A1115A" w14:paraId="548EBA9D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22335" w14:textId="77777777" w:rsidR="00FE59EF" w:rsidRPr="00A1115A" w:rsidRDefault="00FE59EF" w:rsidP="009A13EB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A982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071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C15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</w:t>
            </w:r>
            <w:r w:rsidRPr="00FE59EF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 by a UE supporting DC_(n)41AA UE EN-DC </w:t>
            </w:r>
          </w:p>
        </w:tc>
      </w:tr>
      <w:tr w:rsidR="00FE59EF" w:rsidRPr="00A1115A" w14:paraId="3D28248C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A0097" w14:textId="77777777" w:rsidR="00FE59EF" w:rsidRPr="00A1115A" w:rsidRDefault="00FE59EF" w:rsidP="009A13EB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5561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0BD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6616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</w:t>
            </w:r>
            <w:r w:rsidRPr="00FE59EF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 by a UE supporting DC_41A_n41A EN-DC </w:t>
            </w:r>
          </w:p>
        </w:tc>
      </w:tr>
      <w:tr w:rsidR="00FE59EF" w:rsidRPr="00A1115A" w14:paraId="1FED0C49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0EDE6F" w14:textId="77777777" w:rsidR="00FE59EF" w:rsidRPr="00A1115A" w:rsidRDefault="00FE59EF" w:rsidP="009A13EB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E6A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D66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FE59EF">
              <w:rPr>
                <w:rFonts w:cs="Arial"/>
              </w:rP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351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 w:rsidRPr="00FE59EF">
              <w:rPr>
                <w:rFonts w:cs="Arial"/>
              </w:rPr>
              <w:t xml:space="preserve">-This bit </w:t>
            </w:r>
            <w:r w:rsidRPr="00FE59EF">
              <w:rPr>
                <w:rFonts w:cs="Arial"/>
                <w:highlight w:val="yellow"/>
              </w:rPr>
              <w:t>may</w:t>
            </w:r>
            <w:r w:rsidRPr="00FE59EF">
              <w:rPr>
                <w:rFonts w:cs="Arial"/>
              </w:rPr>
              <w:t xml:space="preserve"> be set to 1 by a UE supporting DC_(n)41AA or DC_41A_n41A EN-DC </w:t>
            </w:r>
          </w:p>
        </w:tc>
      </w:tr>
      <w:tr w:rsidR="00FE59EF" w:rsidRPr="00A1115A" w14:paraId="67E3AED1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D0889" w14:textId="77777777" w:rsidR="00FE59EF" w:rsidRPr="00A1115A" w:rsidRDefault="00FE59EF" w:rsidP="009A13EB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5C90" w14:textId="77777777" w:rsidR="00FE59EF" w:rsidRPr="00A1115A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6A0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FE59EF">
              <w:rPr>
                <w:rFonts w:cs="Arial"/>
              </w:rPr>
              <w:t>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2AC5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>
              <w:rPr>
                <w:rFonts w:cs="Arial"/>
              </w:rPr>
              <w:t xml:space="preserve">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 w:rsidRPr="00FE59EF">
              <w:rPr>
                <w:rFonts w:cs="Arial"/>
              </w:rP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  <w:tr w:rsidR="009673F8" w:rsidRPr="00A1115A" w14:paraId="0508A37E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DA131" w14:textId="5B9B2039" w:rsidR="009673F8" w:rsidRPr="00A1115A" w:rsidRDefault="009673F8" w:rsidP="009673F8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9CC" w14:textId="693010D5" w:rsidR="009673F8" w:rsidRDefault="009673F8" w:rsidP="009673F8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0D6" w14:textId="7402AB52" w:rsidR="009673F8" w:rsidRDefault="009673F8" w:rsidP="009673F8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087" w14:textId="257350DE" w:rsidR="009673F8" w:rsidRDefault="009673F8" w:rsidP="009673F8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</w:t>
            </w:r>
            <w:r w:rsidRPr="00881AF3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 by a UE supporting DC_(n)71AA UE EN-DC </w:t>
            </w:r>
          </w:p>
        </w:tc>
      </w:tr>
      <w:tr w:rsidR="00FE59EF" w:rsidRPr="00A1115A" w14:paraId="484FB793" w14:textId="77777777" w:rsidTr="004B1D7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A023F" w14:textId="77777777" w:rsid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  <w:p w14:paraId="066E1607" w14:textId="00D89573" w:rsidR="00FE59EF" w:rsidRDefault="00FE59EF" w:rsidP="009A13EB">
            <w:pPr>
              <w:pStyle w:val="TAL"/>
              <w:rPr>
                <w:rFonts w:cs="Arial"/>
              </w:rPr>
            </w:pPr>
          </w:p>
        </w:tc>
      </w:tr>
      <w:tr w:rsidR="00FE59EF" w14:paraId="24A48FC4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DDE9BC" w14:textId="77777777" w:rsidR="00FE59EF" w:rsidRDefault="00FE59EF" w:rsidP="009A13EB">
            <w:pPr>
              <w:pStyle w:val="TAC"/>
            </w:pPr>
            <w:r>
              <w:t>n96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2B4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254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Support of all band n96 network signalling labels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894F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>
              <w:rPr>
                <w:rFonts w:cs="Arial"/>
              </w:rPr>
              <w:t xml:space="preserve"> be set to 1 by a Rel-16 UE to indicate support of all network signalling labels for n96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</w:tr>
      <w:tr w:rsidR="00FE59EF" w14:paraId="002A6E64" w14:textId="77777777" w:rsidTr="00FE59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C139D" w14:textId="77777777" w:rsidR="00FE59EF" w:rsidRDefault="00FE59EF" w:rsidP="009A13EB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DD4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827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Support of all band n96 network signalling labels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DB7" w14:textId="77777777" w:rsidR="00FE59EF" w:rsidRPr="00FE59EF" w:rsidRDefault="00FE59EF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>
              <w:rPr>
                <w:rFonts w:cs="Arial"/>
              </w:rPr>
              <w:t xml:space="preserve"> be set to 1 by a Rel-16 and Rel-17 UE to indicate support of all network signalling labels for n96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</w:tr>
    </w:tbl>
    <w:p w14:paraId="5D00E4C6" w14:textId="1F64D779" w:rsidR="00FE59EF" w:rsidRDefault="00FE59EF" w:rsidP="004B0ED7"/>
    <w:p w14:paraId="7AAAFEDA" w14:textId="12A95BAE" w:rsidR="00FE59EF" w:rsidRDefault="00FE59EF" w:rsidP="004B0ED7">
      <w:pPr>
        <w:rPr>
          <w:b/>
        </w:rPr>
      </w:pPr>
      <w:r w:rsidRPr="006B6C56">
        <w:rPr>
          <w:b/>
        </w:rPr>
        <w:t xml:space="preserve">Observation 2: </w:t>
      </w:r>
      <w:r w:rsidR="006B6C56" w:rsidRPr="006B6C56">
        <w:rPr>
          <w:b/>
        </w:rPr>
        <w:t>Both “shall” and “may” are used in the definitions of the modified MPR behaviour, leading to confusion.</w:t>
      </w:r>
    </w:p>
    <w:p w14:paraId="5E5E9D46" w14:textId="053D6E4C" w:rsidR="006B6C56" w:rsidRDefault="006B6C56" w:rsidP="004B0ED7">
      <w:r w:rsidRPr="006B6C56">
        <w:t>Use band n41 as an example</w:t>
      </w:r>
      <w:r>
        <w:t>.</w:t>
      </w:r>
      <w:r w:rsidR="00F113E0">
        <w:t xml:space="preserve"> If a UE supports</w:t>
      </w:r>
      <w:r w:rsidR="00AF6E65">
        <w:t xml:space="preserve"> DC_(n)41AA, it is mandatory to (“shall”) set bit 0 to 1 according to the Notes column.</w:t>
      </w:r>
      <w:r w:rsidR="009E01B1">
        <w:t xml:space="preserve"> Meanwhile, the UE may set bit 2 to 1 if it can support the R16 MPR and A-MPR (v16.4.0). In this case, both bit 0 and 2 are set to 1, how can the NW/TE tell which </w:t>
      </w:r>
      <w:r w:rsidR="006F3EEE">
        <w:t xml:space="preserve">version of MPR/A-MPR </w:t>
      </w:r>
      <w:r w:rsidR="003466D6">
        <w:t xml:space="preserve">that </w:t>
      </w:r>
      <w:r w:rsidR="006F3EEE">
        <w:t>the UE complies with</w:t>
      </w:r>
      <w:r w:rsidR="009E01B1">
        <w:t>?</w:t>
      </w:r>
    </w:p>
    <w:p w14:paraId="67344B4A" w14:textId="3C191803" w:rsidR="006B6C56" w:rsidRDefault="006B6C56" w:rsidP="006B6C56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F2F">
        <w:rPr>
          <w:noProof/>
        </w:rPr>
        <w:t>1</w:t>
      </w:r>
      <w:r>
        <w:fldChar w:fldCharType="end"/>
      </w:r>
      <w:r>
        <w:t xml:space="preserve">: Illustration of </w:t>
      </w:r>
      <w:r w:rsidR="002B7384">
        <w:t xml:space="preserve">the contradiction in the definitions of </w:t>
      </w:r>
      <w:r>
        <w:t>the modifiedMPR-Behavior for band n41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6B6C56" w14:paraId="366D6A4B" w14:textId="77777777" w:rsidTr="006B6C56">
        <w:tc>
          <w:tcPr>
            <w:tcW w:w="2407" w:type="dxa"/>
          </w:tcPr>
          <w:p w14:paraId="5378C80A" w14:textId="7D6538D7" w:rsidR="006B6C56" w:rsidRPr="006B6C56" w:rsidRDefault="006B6C56" w:rsidP="006B6C56">
            <w:pPr>
              <w:jc w:val="center"/>
              <w:rPr>
                <w:b/>
              </w:rPr>
            </w:pPr>
            <w:r w:rsidRPr="006B6C56">
              <w:rPr>
                <w:b/>
              </w:rPr>
              <w:t>Bit number</w:t>
            </w:r>
          </w:p>
        </w:tc>
        <w:tc>
          <w:tcPr>
            <w:tcW w:w="2407" w:type="dxa"/>
          </w:tcPr>
          <w:p w14:paraId="5B9F1448" w14:textId="09FADD24" w:rsidR="006B6C56" w:rsidRPr="006B6C56" w:rsidRDefault="006B6C56" w:rsidP="006B6C56">
            <w:pPr>
              <w:jc w:val="center"/>
              <w:rPr>
                <w:b/>
              </w:rPr>
            </w:pPr>
            <w:r w:rsidRPr="006B6C56">
              <w:rPr>
                <w:b/>
              </w:rPr>
              <w:t>Condition</w:t>
            </w:r>
          </w:p>
        </w:tc>
        <w:tc>
          <w:tcPr>
            <w:tcW w:w="2407" w:type="dxa"/>
          </w:tcPr>
          <w:p w14:paraId="00D9E72D" w14:textId="5F6B2093" w:rsidR="006B6C56" w:rsidRPr="006B6C56" w:rsidRDefault="006B6C56" w:rsidP="006B6C56">
            <w:pPr>
              <w:jc w:val="center"/>
              <w:rPr>
                <w:b/>
              </w:rPr>
            </w:pPr>
            <w:r w:rsidRPr="006B6C56">
              <w:rPr>
                <w:b/>
              </w:rPr>
              <w:t>Action</w:t>
            </w:r>
          </w:p>
        </w:tc>
        <w:tc>
          <w:tcPr>
            <w:tcW w:w="2408" w:type="dxa"/>
          </w:tcPr>
          <w:p w14:paraId="428654BB" w14:textId="7D36B0F5" w:rsidR="006B6C56" w:rsidRPr="006B6C56" w:rsidRDefault="006B6C56" w:rsidP="006B6C56">
            <w:pPr>
              <w:jc w:val="center"/>
              <w:rPr>
                <w:b/>
              </w:rPr>
            </w:pPr>
            <w:r w:rsidRPr="006B6C56">
              <w:rPr>
                <w:b/>
              </w:rPr>
              <w:t>Consequence (i.e. supported functionality)</w:t>
            </w:r>
          </w:p>
        </w:tc>
      </w:tr>
      <w:tr w:rsidR="006B6C56" w14:paraId="3D5C2FA0" w14:textId="77777777" w:rsidTr="006B6C56">
        <w:tc>
          <w:tcPr>
            <w:tcW w:w="2407" w:type="dxa"/>
          </w:tcPr>
          <w:p w14:paraId="1E9394D1" w14:textId="5AD888E6" w:rsidR="006B6C56" w:rsidRDefault="006B6C56" w:rsidP="004B0ED7">
            <w:r w:rsidRPr="00A1115A">
              <w:rPr>
                <w:rFonts w:cs="Arial"/>
              </w:rPr>
              <w:t>0 (leftmost bit)</w:t>
            </w:r>
          </w:p>
        </w:tc>
        <w:tc>
          <w:tcPr>
            <w:tcW w:w="2407" w:type="dxa"/>
          </w:tcPr>
          <w:p w14:paraId="1EC0DA0A" w14:textId="10688F34" w:rsidR="006B6C56" w:rsidRDefault="006B6C56" w:rsidP="004B0ED7">
            <w:r w:rsidRPr="00A1115A">
              <w:rPr>
                <w:rFonts w:cs="Arial"/>
              </w:rPr>
              <w:t>a UE supporting DC_(n)41AA UE EN-DC</w:t>
            </w:r>
          </w:p>
        </w:tc>
        <w:tc>
          <w:tcPr>
            <w:tcW w:w="2407" w:type="dxa"/>
          </w:tcPr>
          <w:p w14:paraId="67796961" w14:textId="48783478" w:rsidR="006B6C56" w:rsidRDefault="006B6C56" w:rsidP="004B0ED7">
            <w:r w:rsidRPr="00A1115A"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</w:t>
            </w:r>
          </w:p>
        </w:tc>
        <w:tc>
          <w:tcPr>
            <w:tcW w:w="2408" w:type="dxa"/>
          </w:tcPr>
          <w:p w14:paraId="37CC8D79" w14:textId="74EAA4E0" w:rsidR="006B6C56" w:rsidRDefault="006B6C56" w:rsidP="004B0ED7">
            <w:r w:rsidRPr="00A1115A">
              <w:rPr>
                <w:rFonts w:cs="Arial"/>
              </w:rPr>
              <w:t xml:space="preserve">EN-DC contiguous intraband MPR as defined in clause 6.2B.2.1 of 38.101-3 </w:t>
            </w:r>
            <w:r w:rsidRPr="004D49E8">
              <w:rPr>
                <w:rFonts w:cs="Arial"/>
                <w:highlight w:val="yellow"/>
              </w:rPr>
              <w:t>v15.5.0</w:t>
            </w:r>
          </w:p>
        </w:tc>
      </w:tr>
      <w:tr w:rsidR="006B6C56" w14:paraId="0D969D53" w14:textId="77777777" w:rsidTr="006B6C56">
        <w:tc>
          <w:tcPr>
            <w:tcW w:w="2407" w:type="dxa"/>
          </w:tcPr>
          <w:p w14:paraId="149BF0B5" w14:textId="4008CD1A" w:rsidR="006B6C56" w:rsidRDefault="006B6C56" w:rsidP="004B0ED7">
            <w:r>
              <w:t>1</w:t>
            </w:r>
          </w:p>
        </w:tc>
        <w:tc>
          <w:tcPr>
            <w:tcW w:w="2407" w:type="dxa"/>
          </w:tcPr>
          <w:p w14:paraId="3D6E1297" w14:textId="700D671E" w:rsidR="006B6C56" w:rsidRDefault="006B6C56" w:rsidP="004B0ED7">
            <w:r w:rsidRPr="00A1115A">
              <w:rPr>
                <w:rFonts w:cs="Arial"/>
              </w:rPr>
              <w:t>a UE supporting DC_41A_n41A EN-DC</w:t>
            </w:r>
          </w:p>
        </w:tc>
        <w:tc>
          <w:tcPr>
            <w:tcW w:w="2407" w:type="dxa"/>
          </w:tcPr>
          <w:p w14:paraId="42CC0598" w14:textId="65891B6B" w:rsidR="006B6C56" w:rsidRDefault="006B6C56" w:rsidP="004B0ED7">
            <w:r w:rsidRPr="00A1115A"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</w:t>
            </w:r>
          </w:p>
        </w:tc>
        <w:tc>
          <w:tcPr>
            <w:tcW w:w="2408" w:type="dxa"/>
          </w:tcPr>
          <w:p w14:paraId="27FF70C9" w14:textId="68C41863" w:rsidR="006B6C56" w:rsidRDefault="006B6C56" w:rsidP="004B0ED7">
            <w:r w:rsidRPr="00A1115A">
              <w:rPr>
                <w:rFonts w:cs="Arial"/>
              </w:rPr>
              <w:t xml:space="preserve">EN-DC contiguous intraband MPR as defined in clause 6.2B.2.1 of 38.101-3 </w:t>
            </w:r>
            <w:r w:rsidRPr="004D49E8">
              <w:rPr>
                <w:rFonts w:cs="Arial"/>
                <w:highlight w:val="yellow"/>
              </w:rPr>
              <w:t>v15.5.0</w:t>
            </w:r>
          </w:p>
        </w:tc>
      </w:tr>
      <w:tr w:rsidR="006B6C56" w14:paraId="29DB9916" w14:textId="77777777" w:rsidTr="006B6C56">
        <w:tc>
          <w:tcPr>
            <w:tcW w:w="2407" w:type="dxa"/>
          </w:tcPr>
          <w:p w14:paraId="661E2582" w14:textId="2CB1275A" w:rsidR="006B6C56" w:rsidRDefault="006B6C56" w:rsidP="004B0ED7">
            <w:r>
              <w:t>2</w:t>
            </w:r>
          </w:p>
        </w:tc>
        <w:tc>
          <w:tcPr>
            <w:tcW w:w="2407" w:type="dxa"/>
          </w:tcPr>
          <w:p w14:paraId="2D91DA73" w14:textId="58796AED" w:rsidR="006B6C56" w:rsidRDefault="006B6C56" w:rsidP="004B0ED7">
            <w:r w:rsidRPr="00FE59EF">
              <w:rPr>
                <w:rFonts w:cs="Arial"/>
              </w:rPr>
              <w:t>a UE supporting DC_(n)41AA or DC_41A_n41A EN-DC</w:t>
            </w:r>
          </w:p>
        </w:tc>
        <w:tc>
          <w:tcPr>
            <w:tcW w:w="2407" w:type="dxa"/>
          </w:tcPr>
          <w:p w14:paraId="4F7628AC" w14:textId="7DD0E010" w:rsidR="006B6C56" w:rsidRDefault="006B6C56" w:rsidP="004B0ED7">
            <w:r w:rsidRPr="00FE59EF"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 w:rsidRPr="00FE59EF">
              <w:rPr>
                <w:rFonts w:cs="Arial"/>
              </w:rPr>
              <w:t xml:space="preserve"> be set to 1</w:t>
            </w:r>
          </w:p>
        </w:tc>
        <w:tc>
          <w:tcPr>
            <w:tcW w:w="2408" w:type="dxa"/>
          </w:tcPr>
          <w:p w14:paraId="03031F7C" w14:textId="3228DDB2" w:rsidR="006B6C56" w:rsidRDefault="006B6C56" w:rsidP="004B0ED7">
            <w:r w:rsidRPr="00FE59EF">
              <w:rPr>
                <w:rFonts w:cs="Arial"/>
              </w:rPr>
              <w:t xml:space="preserve">EN-DC contiguous and non-contiguous intraband MPR and A-MPR as defined in 38.101-3 </w:t>
            </w:r>
            <w:r w:rsidRPr="004D49E8">
              <w:rPr>
                <w:rFonts w:cs="Arial"/>
                <w:highlight w:val="yellow"/>
              </w:rPr>
              <w:t>v16.4.0</w:t>
            </w:r>
            <w:r w:rsidRPr="00FE59EF">
              <w:rPr>
                <w:rFonts w:cs="Arial"/>
              </w:rPr>
              <w:t>.</w:t>
            </w:r>
          </w:p>
        </w:tc>
      </w:tr>
    </w:tbl>
    <w:p w14:paraId="41D692D1" w14:textId="4507DA8B" w:rsidR="006B6C56" w:rsidRDefault="006B6C56" w:rsidP="004B0ED7"/>
    <w:p w14:paraId="5957D52B" w14:textId="6D9B185C" w:rsidR="006B6C56" w:rsidRDefault="009E01B1" w:rsidP="004B0ED7">
      <w:pPr>
        <w:rPr>
          <w:b/>
        </w:rPr>
      </w:pPr>
      <w:r w:rsidRPr="009E01B1">
        <w:rPr>
          <w:b/>
        </w:rPr>
        <w:t>Observation 3: Contradiction exists in the definition of modifiedMPR-Behavior for band n41 due to the misuse of “shall”.</w:t>
      </w:r>
    </w:p>
    <w:p w14:paraId="72026693" w14:textId="5DCBBDD5" w:rsidR="00041698" w:rsidRDefault="004D115E" w:rsidP="004B0ED7">
      <w:r w:rsidRPr="004D115E">
        <w:t>When examining band n71</w:t>
      </w:r>
      <w:r>
        <w:t xml:space="preserve">, bit 0 shall be set to 1 if a UE supports DC_(n)71AA. However, the applicable MPR </w:t>
      </w:r>
      <w:r w:rsidR="00CC7ACB">
        <w:t>points to</w:t>
      </w:r>
      <w:r>
        <w:t xml:space="preserve"> Rel-15 (v15.5.0). </w:t>
      </w:r>
      <w:r w:rsidR="00B70C1D">
        <w:t>In fact, the MPR requirements for contiguous intraband EN-DC have been revised a number of times since v15.5.0. A Rel-16 or later UE should comply with the MPR requirements in the corresponding release instead of v15.5.0.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62FD4" w14:paraId="0B154A9C" w14:textId="77777777" w:rsidTr="00F74A8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1A6E" w14:textId="77777777" w:rsidR="00662FD4" w:rsidRPr="00A1115A" w:rsidRDefault="00662FD4" w:rsidP="009A13EB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B01F" w14:textId="77777777" w:rsidR="00662FD4" w:rsidRDefault="00662FD4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7E02" w14:textId="77777777" w:rsidR="00662FD4" w:rsidRDefault="00662FD4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062" w14:textId="77777777" w:rsidR="00662FD4" w:rsidRDefault="00662FD4" w:rsidP="009A13EB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</w:t>
            </w:r>
            <w:r w:rsidRPr="00881AF3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 by a UE supporting DC_(n)71AA UE EN-DC </w:t>
            </w:r>
          </w:p>
        </w:tc>
      </w:tr>
    </w:tbl>
    <w:p w14:paraId="6C3E7868" w14:textId="77777777" w:rsidR="00662FD4" w:rsidRDefault="00662FD4" w:rsidP="004B0ED7"/>
    <w:p w14:paraId="2E969700" w14:textId="3BFAE04D" w:rsidR="00B70C1D" w:rsidRDefault="00B70C1D" w:rsidP="004B0ED7">
      <w:pPr>
        <w:rPr>
          <w:b/>
        </w:rPr>
      </w:pPr>
      <w:r w:rsidRPr="00B70C1D">
        <w:rPr>
          <w:b/>
        </w:rPr>
        <w:t xml:space="preserve">Observation 4: The definition of modifiedMPR-Behavior for band n71 is obsolete, and should be removed from </w:t>
      </w:r>
      <w:r w:rsidR="00CC7ACB">
        <w:rPr>
          <w:b/>
        </w:rPr>
        <w:t xml:space="preserve">the spec from </w:t>
      </w:r>
      <w:r w:rsidRPr="00B70C1D">
        <w:rPr>
          <w:b/>
        </w:rPr>
        <w:t>Rel-16 and onwards.</w:t>
      </w:r>
    </w:p>
    <w:p w14:paraId="223AAB83" w14:textId="1F65E31D" w:rsidR="005B52F0" w:rsidRDefault="002342A7" w:rsidP="004B0ED7">
      <w:r w:rsidRPr="002342A7">
        <w:t>Band n30 also has some problems.</w:t>
      </w:r>
      <w:r w:rsidR="006141AD">
        <w:t xml:space="preserve"> The Notes say: “</w:t>
      </w:r>
      <w:r w:rsidR="006141AD" w:rsidRPr="006141AD">
        <w:t>This bit shall be set to 1 by a UE supporting the Rel-17 version of the specification.</w:t>
      </w:r>
      <w:r w:rsidR="006141AD">
        <w:t xml:space="preserve">”. </w:t>
      </w:r>
      <w:r w:rsidR="005B52F0">
        <w:t xml:space="preserve">A UE </w:t>
      </w:r>
      <w:r w:rsidR="005B52F0" w:rsidRPr="001A375A">
        <w:rPr>
          <w:u w:val="single"/>
        </w:rPr>
        <w:t>supporting the Rel-17 version of the specification</w:t>
      </w:r>
      <w:r w:rsidR="005B52F0">
        <w:t xml:space="preserve"> has to support all the mandatory features defined in Rel-17. Hence, it cannot be a Rel-16 or earlier UE. </w:t>
      </w:r>
    </w:p>
    <w:p w14:paraId="77230ACA" w14:textId="509B06C8" w:rsidR="002342A7" w:rsidRDefault="005B52F0" w:rsidP="004B0ED7">
      <w:r>
        <w:t>Applying the notes would</w:t>
      </w:r>
      <w:r w:rsidR="006141AD">
        <w:t xml:space="preserve"> force a Rel-17 UE to comply with the new A-MPR requirements for NS_21 updated in v17.6.0. </w:t>
      </w:r>
      <w:r w:rsidR="006D09C4">
        <w:t>But t</w:t>
      </w:r>
      <w:r w:rsidR="006141AD">
        <w:t xml:space="preserve">his is unnecessary, since a Rel-17 UE should meet all the requirements defined in the Rel-17 specs at </w:t>
      </w:r>
      <w:r w:rsidR="00F74A8A">
        <w:t xml:space="preserve">least in accordance with </w:t>
      </w:r>
      <w:r w:rsidR="006141AD">
        <w:t>the subversion numbers when the specs were frozen.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F74A8A" w:rsidRPr="00A1115A" w14:paraId="008E4FBF" w14:textId="77777777" w:rsidTr="00F74A8A"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0F28907" w14:textId="77777777" w:rsidR="00F74A8A" w:rsidRPr="00A1115A" w:rsidRDefault="00F74A8A" w:rsidP="009A13EB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437F7908" w14:textId="77777777" w:rsidR="00F74A8A" w:rsidRPr="00A1115A" w:rsidRDefault="00F74A8A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C52F72F" w14:textId="77777777" w:rsidR="00F74A8A" w:rsidRPr="00A1115A" w:rsidRDefault="00F74A8A" w:rsidP="009A13EB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65E1804B" w14:textId="77777777" w:rsidR="00F74A8A" w:rsidRDefault="00F74A8A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shall</w:t>
            </w:r>
            <w:r>
              <w:rPr>
                <w:rFonts w:cs="Arial"/>
              </w:rPr>
              <w:t xml:space="preserve"> be set to 1 by a UE supporting the Rel-17 version of the specification.</w:t>
            </w:r>
          </w:p>
          <w:p w14:paraId="17039C42" w14:textId="77777777" w:rsidR="00F74A8A" w:rsidRPr="00A1115A" w:rsidRDefault="00F74A8A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</w:tbl>
    <w:p w14:paraId="51003B5F" w14:textId="77777777" w:rsidR="00F74A8A" w:rsidRDefault="00F74A8A" w:rsidP="004B0ED7"/>
    <w:p w14:paraId="31BEE04E" w14:textId="3E1AB4F5" w:rsidR="006141AD" w:rsidRDefault="006141AD" w:rsidP="004B0ED7">
      <w:r>
        <w:t>For a Rel-18 UE, it shall meet the requirements defined in the Rel-18 specs</w:t>
      </w:r>
      <w:r w:rsidR="006D09C4">
        <w:t xml:space="preserve">, hence it </w:t>
      </w:r>
      <w:r w:rsidR="00CC7ACB">
        <w:t>need not set bit 0 to 1. However, the Notes say: “</w:t>
      </w:r>
      <w:r w:rsidR="00CC7ACB">
        <w:rPr>
          <w:rFonts w:cs="Arial"/>
        </w:rPr>
        <w:t xml:space="preserve">If the bit is not set, then requirements for NS_21 as defined in Clause </w:t>
      </w:r>
      <w:r w:rsidR="00CC7ACB" w:rsidRPr="00FF10CF">
        <w:rPr>
          <w:rFonts w:cs="Arial"/>
        </w:rPr>
        <w:t>6.5.2.3.3</w:t>
      </w:r>
      <w:r w:rsidR="00CC7ACB">
        <w:rPr>
          <w:rFonts w:cs="Arial"/>
        </w:rPr>
        <w:t xml:space="preserve"> of 38.101-1 v16.11.0 and A-MPR as defined in Clause </w:t>
      </w:r>
      <w:r w:rsidR="00CC7ACB" w:rsidRPr="00FF10CF">
        <w:rPr>
          <w:rFonts w:cs="Arial"/>
        </w:rPr>
        <w:t>6.2.3.14</w:t>
      </w:r>
      <w:r w:rsidR="00CC7ACB">
        <w:rPr>
          <w:rFonts w:cs="Arial"/>
        </w:rPr>
        <w:t xml:space="preserve"> of 38.101-1 v16.11.0 apply.</w:t>
      </w:r>
      <w:r w:rsidR="00CC7ACB">
        <w:t xml:space="preserve">”. </w:t>
      </w:r>
      <w:r w:rsidR="00F74A8A">
        <w:t>This cannot be true for a Rel-18 and later UE. Such wording is not forward-compatible.</w:t>
      </w:r>
    </w:p>
    <w:p w14:paraId="7EDAADD6" w14:textId="3AEDC958" w:rsidR="00CC7ACB" w:rsidRDefault="00CC7ACB" w:rsidP="004B0ED7">
      <w:pPr>
        <w:rPr>
          <w:b/>
        </w:rPr>
      </w:pPr>
      <w:r w:rsidRPr="00B70C1D">
        <w:rPr>
          <w:b/>
        </w:rPr>
        <w:t xml:space="preserve">Observation </w:t>
      </w:r>
      <w:r>
        <w:rPr>
          <w:b/>
        </w:rPr>
        <w:t>5</w:t>
      </w:r>
      <w:r w:rsidRPr="00B70C1D">
        <w:rPr>
          <w:b/>
        </w:rPr>
        <w:t>: The definition of modifiedMPR-Behavior for band n</w:t>
      </w:r>
      <w:r>
        <w:rPr>
          <w:b/>
        </w:rPr>
        <w:t>30</w:t>
      </w:r>
      <w:r w:rsidRPr="00B70C1D">
        <w:rPr>
          <w:b/>
        </w:rPr>
        <w:t xml:space="preserve"> is </w:t>
      </w:r>
      <w:r>
        <w:rPr>
          <w:b/>
        </w:rPr>
        <w:t>improper</w:t>
      </w:r>
      <w:r w:rsidRPr="00B70C1D">
        <w:rPr>
          <w:b/>
        </w:rPr>
        <w:t xml:space="preserve">, and should be removed from </w:t>
      </w:r>
      <w:r>
        <w:rPr>
          <w:b/>
        </w:rPr>
        <w:t xml:space="preserve">the spec from </w:t>
      </w:r>
      <w:r w:rsidRPr="00B70C1D">
        <w:rPr>
          <w:b/>
        </w:rPr>
        <w:t>Rel-1</w:t>
      </w:r>
      <w:r>
        <w:rPr>
          <w:b/>
        </w:rPr>
        <w:t>7</w:t>
      </w:r>
      <w:r w:rsidRPr="00B70C1D">
        <w:rPr>
          <w:b/>
        </w:rPr>
        <w:t xml:space="preserve"> and onwards.</w:t>
      </w:r>
    </w:p>
    <w:p w14:paraId="4F51F99A" w14:textId="7191EDCD" w:rsidR="00141DE6" w:rsidRDefault="00F74A8A" w:rsidP="004B0ED7">
      <w:r>
        <w:lastRenderedPageBreak/>
        <w:t>On the other hand, t</w:t>
      </w:r>
      <w:r w:rsidR="00D925D9">
        <w:t>he definition of modfiedMPR-Behavior for band n96 is a good example. It shows that the proper us</w:t>
      </w:r>
      <w:r w:rsidR="00B92A8C">
        <w:t>ag</w:t>
      </w:r>
      <w:r w:rsidR="00D925D9">
        <w:t xml:space="preserve">e of the </w:t>
      </w:r>
      <w:r w:rsidR="00B21397">
        <w:t>UE capability parameter</w:t>
      </w:r>
      <w:r w:rsidR="00B21397" w:rsidDel="00B21397">
        <w:t xml:space="preserve"> </w:t>
      </w:r>
      <w:r w:rsidR="00D925D9">
        <w:t>is to enable a UE of a given release to indicate the support of the requirements defined in a later release</w:t>
      </w:r>
      <w:r w:rsidR="00B92A8C">
        <w:t xml:space="preserve"> (i.e., early implementation)</w:t>
      </w:r>
      <w:r w:rsidR="00D925D9">
        <w:t>. And the use of “may” in the Notes does not cause any confusion.</w:t>
      </w:r>
    </w:p>
    <w:p w14:paraId="5EEFE0E8" w14:textId="39E35E8C" w:rsidR="00D925D9" w:rsidRDefault="00E122BA" w:rsidP="004B0ED7">
      <w:pPr>
        <w:rPr>
          <w:b/>
        </w:rPr>
      </w:pPr>
      <w:r w:rsidRPr="00E122BA">
        <w:rPr>
          <w:b/>
        </w:rPr>
        <w:t xml:space="preserve">Observation 6: The definition of modfiedMPR-Behavior for band n96 is a good example to show how to enable a UE of a given release to indicate the support of the MPR/A-MPR requirements defined in a </w:t>
      </w:r>
      <w:r w:rsidR="00C365BE">
        <w:rPr>
          <w:b/>
        </w:rPr>
        <w:t xml:space="preserve">specific </w:t>
      </w:r>
      <w:r w:rsidRPr="00E122BA">
        <w:rPr>
          <w:b/>
        </w:rPr>
        <w:t>later release.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F74A8A" w:rsidRPr="00FE59EF" w14:paraId="103AE2C5" w14:textId="77777777" w:rsidTr="001A375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4CA8" w14:textId="77777777" w:rsidR="00F74A8A" w:rsidRDefault="00F74A8A" w:rsidP="009A13EB">
            <w:pPr>
              <w:pStyle w:val="TAC"/>
            </w:pPr>
            <w:r>
              <w:t>n96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A32B" w14:textId="77777777" w:rsidR="00F74A8A" w:rsidRPr="00FE59EF" w:rsidRDefault="00F74A8A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962B" w14:textId="77777777" w:rsidR="00F74A8A" w:rsidRPr="00FE59EF" w:rsidRDefault="00F74A8A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Support of all band n96 network signalling labels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B887" w14:textId="77777777" w:rsidR="00F74A8A" w:rsidRPr="00FE59EF" w:rsidRDefault="00F74A8A" w:rsidP="009A13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>
              <w:rPr>
                <w:rFonts w:cs="Arial"/>
              </w:rPr>
              <w:t xml:space="preserve"> be set to 1 by a Rel-16 UE to indicate support of all network signalling labels for n96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</w:tr>
      <w:tr w:rsidR="002F6110" w:rsidRPr="00FE59EF" w14:paraId="200B81C5" w14:textId="77777777" w:rsidTr="001A375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2B79" w14:textId="77777777" w:rsidR="002F6110" w:rsidRDefault="002F6110" w:rsidP="004A4FD7"/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6C8" w14:textId="77777777" w:rsidR="002F6110" w:rsidRPr="00FE59EF" w:rsidRDefault="002F6110" w:rsidP="004A4FD7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117" w14:textId="77777777" w:rsidR="002F6110" w:rsidRPr="00FE59EF" w:rsidRDefault="002F6110" w:rsidP="004A4FD7">
            <w:pPr>
              <w:rPr>
                <w:rFonts w:cs="Arial"/>
              </w:rPr>
            </w:pPr>
            <w:r>
              <w:rPr>
                <w:rFonts w:cs="Arial"/>
              </w:rPr>
              <w:t xml:space="preserve">Support of all band n96 network signalling labels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E1B3" w14:textId="77777777" w:rsidR="002F6110" w:rsidRPr="00FE59EF" w:rsidRDefault="002F6110" w:rsidP="004A4FD7">
            <w:pPr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>
              <w:rPr>
                <w:rFonts w:cs="Arial"/>
              </w:rPr>
              <w:t xml:space="preserve"> be set to 1 by a Rel-16 and Rel-17 UE to indicate support of all network signalling labels for n96 as defined in </w:t>
            </w:r>
            <w:r w:rsidRPr="00FE59EF">
              <w:rPr>
                <w:rFonts w:cs="Arial"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</w:tr>
    </w:tbl>
    <w:p w14:paraId="6F80C6A3" w14:textId="065CBBBA" w:rsidR="00F74A8A" w:rsidRDefault="00F74A8A" w:rsidP="002F6110">
      <w:pPr>
        <w:rPr>
          <w:b/>
        </w:rPr>
      </w:pPr>
    </w:p>
    <w:p w14:paraId="34B0B0F7" w14:textId="7A342414" w:rsidR="00933848" w:rsidRDefault="00620071" w:rsidP="004B0ED7">
      <w:r>
        <w:t>In summary</w:t>
      </w:r>
      <w:r w:rsidR="00933848">
        <w:t>, the main use case for the modifiedMPR-Behavior is when a</w:t>
      </w:r>
      <w:r>
        <w:t>n</w:t>
      </w:r>
      <w:r w:rsidR="00933848">
        <w:t xml:space="preserve"> MPR/A-MPR requirement is changed in an open release (Rel-N). </w:t>
      </w:r>
      <w:r>
        <w:t xml:space="preserve">An early release (Rel-M) UE may optionally support the new requirement and indicate it by the modifiedMPR-Behavior </w:t>
      </w:r>
      <w:r w:rsidR="007F2D79">
        <w:t>parameter</w:t>
      </w:r>
      <w:r>
        <w:t xml:space="preserve">. </w:t>
      </w:r>
      <w:r w:rsidR="001A6D84">
        <w:t>It’s unnecessary for a Rel-N UE to indicate th</w:t>
      </w:r>
      <w:r w:rsidR="007F2D79">
        <w:t>is parameter</w:t>
      </w:r>
      <w:r w:rsidR="001A6D84">
        <w:t>, since the new MPR/A-MPR requirement is the only one left</w:t>
      </w:r>
      <w:r w:rsidR="006D064B">
        <w:t xml:space="preserve"> in the Rel-N spec. </w:t>
      </w:r>
    </w:p>
    <w:p w14:paraId="4BECA5F9" w14:textId="76943589" w:rsidR="006D064B" w:rsidRDefault="00CB1835" w:rsidP="004B0ED7">
      <w:r>
        <w:t xml:space="preserve">Furthermore, the MPR/A-MPR requirement can be changed multiple times and/or in different releases. </w:t>
      </w:r>
      <w:r w:rsidR="00BA52AB">
        <w:t>Hence, it’s difficult to be forward-compatible with future releases if the signalling of a given bit is made mandatory (i.e. avoid using “shall”).</w:t>
      </w:r>
    </w:p>
    <w:p w14:paraId="2ED6BE2F" w14:textId="3D590E86" w:rsidR="00BA52AB" w:rsidRPr="00BA52AB" w:rsidRDefault="00BA52AB" w:rsidP="004B0ED7">
      <w:pPr>
        <w:rPr>
          <w:b/>
        </w:rPr>
      </w:pPr>
      <w:r w:rsidRPr="00BA52AB">
        <w:rPr>
          <w:b/>
        </w:rPr>
        <w:t xml:space="preserve">Observation </w:t>
      </w:r>
      <w:r w:rsidR="00437724">
        <w:rPr>
          <w:b/>
        </w:rPr>
        <w:t>7</w:t>
      </w:r>
      <w:r w:rsidRPr="00BA52AB">
        <w:rPr>
          <w:b/>
        </w:rPr>
        <w:t xml:space="preserve">: In general, “may” should be used </w:t>
      </w:r>
      <w:r w:rsidR="00AE7389">
        <w:rPr>
          <w:b/>
        </w:rPr>
        <w:t xml:space="preserve">to </w:t>
      </w:r>
      <w:r w:rsidR="00F7402F">
        <w:rPr>
          <w:b/>
        </w:rPr>
        <w:t>defin</w:t>
      </w:r>
      <w:r w:rsidR="00AE7389">
        <w:rPr>
          <w:b/>
        </w:rPr>
        <w:t>e</w:t>
      </w:r>
      <w:r w:rsidRPr="00BA52AB">
        <w:rPr>
          <w:b/>
        </w:rPr>
        <w:t xml:space="preserve"> the requirement of the modifiedMPR-behavior, considering forward-compatibility with future releases. The usage of “shall” can only be considered for exceptional cases.</w:t>
      </w:r>
    </w:p>
    <w:p w14:paraId="3D9D282A" w14:textId="1F63CADC" w:rsidR="00F74A8A" w:rsidRPr="00F74A8A" w:rsidRDefault="00F74A8A" w:rsidP="004B0ED7">
      <w:r w:rsidRPr="00F74A8A">
        <w:t>Based on the above observations, some maintenance for the modifiedMPR-Behavior table is needed. Hence, we propose:</w:t>
      </w:r>
    </w:p>
    <w:p w14:paraId="3627AED0" w14:textId="1C8EFCE1" w:rsidR="00E122BA" w:rsidRDefault="004E7601" w:rsidP="004B0ED7">
      <w:pPr>
        <w:rPr>
          <w:b/>
        </w:rPr>
      </w:pPr>
      <w:r>
        <w:rPr>
          <w:b/>
        </w:rPr>
        <w:t xml:space="preserve">Proposal 1: RAN4 to discuss and </w:t>
      </w:r>
      <w:r w:rsidR="00456A3B">
        <w:rPr>
          <w:b/>
        </w:rPr>
        <w:t>decide</w:t>
      </w:r>
      <w:r>
        <w:rPr>
          <w:b/>
        </w:rPr>
        <w:t xml:space="preserve"> how to </w:t>
      </w:r>
      <w:r w:rsidR="004F42F5">
        <w:rPr>
          <w:b/>
        </w:rPr>
        <w:t>align</w:t>
      </w:r>
      <w:r>
        <w:rPr>
          <w:b/>
        </w:rPr>
        <w:t xml:space="preserve"> the requirements defined in the modifiedMPR-Behavior table</w:t>
      </w:r>
      <w:r w:rsidR="00317624">
        <w:rPr>
          <w:b/>
        </w:rPr>
        <w:t xml:space="preserve"> of TS 38.101-1</w:t>
      </w:r>
      <w:r w:rsidR="00E46CCB">
        <w:rPr>
          <w:b/>
        </w:rPr>
        <w:t xml:space="preserve"> for different NR bands and across different releases</w:t>
      </w:r>
      <w:r>
        <w:rPr>
          <w:b/>
        </w:rPr>
        <w:t>.</w:t>
      </w:r>
      <w:r w:rsidR="00E944D7">
        <w:rPr>
          <w:b/>
        </w:rPr>
        <w:t xml:space="preserve"> </w:t>
      </w:r>
    </w:p>
    <w:p w14:paraId="6EAACB1F" w14:textId="121AF6DA" w:rsidR="000A5383" w:rsidRDefault="000A5383" w:rsidP="004B0ED7">
      <w:r>
        <w:t>When the requirements for NS_05 and NS_05U are updated [1], new mod</w:t>
      </w:r>
      <w:r w:rsidR="00253F93">
        <w:t>i</w:t>
      </w:r>
      <w:r>
        <w:t>fiedMPR-Behavior for band n1 can be introduced to the Rel-19 TS as follows: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0A5383" w:rsidRPr="00A1115A" w14:paraId="2EC4A0FE" w14:textId="77777777" w:rsidTr="000A5383">
        <w:tc>
          <w:tcPr>
            <w:tcW w:w="1395" w:type="dxa"/>
            <w:tcBorders>
              <w:bottom w:val="single" w:sz="4" w:space="0" w:color="auto"/>
            </w:tcBorders>
          </w:tcPr>
          <w:p w14:paraId="3837BCF3" w14:textId="77777777" w:rsidR="000A5383" w:rsidRPr="00A1115A" w:rsidRDefault="000A5383" w:rsidP="009753B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4D587584" w14:textId="77777777" w:rsidR="000A5383" w:rsidRPr="00A1115A" w:rsidRDefault="000A5383" w:rsidP="009753B3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55A12E7B" w14:textId="77777777" w:rsidR="000A5383" w:rsidRPr="00A1115A" w:rsidRDefault="000A5383" w:rsidP="009753B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2381033F" w14:textId="77777777" w:rsidR="000A5383" w:rsidRPr="00A1115A" w:rsidRDefault="000A5383" w:rsidP="009753B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27664435" w14:textId="77777777" w:rsidR="000A5383" w:rsidRPr="00A1115A" w:rsidRDefault="000A5383" w:rsidP="009753B3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19536133" w14:textId="77777777" w:rsidR="000A5383" w:rsidRPr="00A1115A" w:rsidRDefault="000A5383" w:rsidP="009753B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0A5383" w14:paraId="18937E0F" w14:textId="77777777" w:rsidTr="000A5383"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8610458" w14:textId="77777777" w:rsidR="000A5383" w:rsidRDefault="000A5383" w:rsidP="009753B3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4CF0762A" w14:textId="77777777" w:rsidR="000A5383" w:rsidRDefault="000A5383" w:rsidP="009753B3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FF20D10" w14:textId="32C94EEE" w:rsidR="000A5383" w:rsidRPr="00CB0189" w:rsidRDefault="000A5383" w:rsidP="009753B3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and 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Rel-19</w:t>
            </w:r>
          </w:p>
        </w:tc>
        <w:tc>
          <w:tcPr>
            <w:tcW w:w="2440" w:type="dxa"/>
          </w:tcPr>
          <w:p w14:paraId="43EBF68E" w14:textId="71767DAB" w:rsidR="000A5383" w:rsidRPr="00BB750F" w:rsidRDefault="000A5383" w:rsidP="009753B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B750F">
              <w:rPr>
                <w:rFonts w:ascii="Arial" w:hAnsi="Arial" w:cs="Arial"/>
                <w:sz w:val="18"/>
              </w:rPr>
              <w:t xml:space="preserve">This bit </w:t>
            </w:r>
            <w:r>
              <w:rPr>
                <w:rFonts w:ascii="Arial" w:hAnsi="Arial" w:cs="Arial"/>
                <w:sz w:val="18"/>
              </w:rPr>
              <w:t>may</w:t>
            </w:r>
            <w:r w:rsidRPr="00BB750F">
              <w:rPr>
                <w:rFonts w:ascii="Arial" w:hAnsi="Arial" w:cs="Arial"/>
                <w:sz w:val="18"/>
              </w:rPr>
              <w:t xml:space="preserve"> be set to 1 by a </w:t>
            </w:r>
            <w:r>
              <w:rPr>
                <w:rFonts w:ascii="Arial" w:hAnsi="Arial" w:cs="Arial"/>
                <w:sz w:val="18"/>
              </w:rPr>
              <w:t xml:space="preserve">Rel-18 or earlier </w:t>
            </w:r>
            <w:r w:rsidR="00E64F2F">
              <w:rPr>
                <w:rFonts w:ascii="Arial" w:hAnsi="Arial" w:cs="Arial"/>
                <w:sz w:val="18"/>
              </w:rPr>
              <w:t xml:space="preserve">release </w:t>
            </w:r>
            <w:r w:rsidRPr="00BB750F">
              <w:rPr>
                <w:rFonts w:ascii="Arial" w:hAnsi="Arial" w:cs="Arial"/>
                <w:sz w:val="18"/>
              </w:rPr>
              <w:t>UE.</w:t>
            </w:r>
          </w:p>
          <w:p w14:paraId="4E5E73F6" w14:textId="77777777" w:rsidR="000A5383" w:rsidRDefault="000A5383" w:rsidP="009753B3">
            <w:pPr>
              <w:pStyle w:val="TAL"/>
              <w:rPr>
                <w:rFonts w:cs="Arial"/>
              </w:rPr>
            </w:pPr>
          </w:p>
        </w:tc>
      </w:tr>
    </w:tbl>
    <w:p w14:paraId="43892842" w14:textId="77777777" w:rsidR="00FD3A76" w:rsidRDefault="00FD3A76" w:rsidP="004B0ED7"/>
    <w:p w14:paraId="2BAF2603" w14:textId="7B51B128" w:rsidR="00253F93" w:rsidRDefault="00E46CCB" w:rsidP="004B0ED7">
      <w:r>
        <w:t xml:space="preserve">UEs indicating an earlier release in the </w:t>
      </w:r>
      <w:r w:rsidRPr="001A375A">
        <w:rPr>
          <w:i/>
          <w:iCs/>
        </w:rPr>
        <w:t>accessStratumRelease</w:t>
      </w:r>
      <w:r>
        <w:t xml:space="preserve"> parameter can support the </w:t>
      </w:r>
      <w:r w:rsidR="006F40F4">
        <w:t xml:space="preserve">new A-MPR requirements via early implementation. </w:t>
      </w:r>
      <w:r w:rsidR="007E43B4">
        <w:t>The same changes can</w:t>
      </w:r>
      <w:r w:rsidR="00B92A8C">
        <w:t xml:space="preserve"> </w:t>
      </w:r>
      <w:r w:rsidR="007E43B4">
        <w:t>be added to</w:t>
      </w:r>
      <w:r w:rsidR="00253F93">
        <w:t xml:space="preserve"> </w:t>
      </w:r>
      <w:r w:rsidR="006F40F4">
        <w:t>the frozen</w:t>
      </w:r>
      <w:r w:rsidR="00253F93">
        <w:t xml:space="preserve"> releases of TS 38.101-1.</w:t>
      </w:r>
    </w:p>
    <w:p w14:paraId="7B89EE41" w14:textId="49BB5EA6" w:rsidR="007A5609" w:rsidRPr="00253F93" w:rsidRDefault="00253F93" w:rsidP="004B0ED7">
      <w:pPr>
        <w:rPr>
          <w:b/>
        </w:rPr>
      </w:pPr>
      <w:r w:rsidRPr="00253F93">
        <w:rPr>
          <w:b/>
        </w:rPr>
        <w:t xml:space="preserve">Proposal 2: </w:t>
      </w:r>
      <w:r w:rsidR="007E43B4">
        <w:rPr>
          <w:b/>
        </w:rPr>
        <w:t>Add the d</w:t>
      </w:r>
      <w:r w:rsidRPr="00253F93">
        <w:rPr>
          <w:b/>
        </w:rPr>
        <w:t>efin</w:t>
      </w:r>
      <w:r w:rsidR="007E43B4">
        <w:rPr>
          <w:b/>
        </w:rPr>
        <w:t>ition of</w:t>
      </w:r>
      <w:r w:rsidRPr="00253F93">
        <w:rPr>
          <w:b/>
        </w:rPr>
        <w:t xml:space="preserve"> modifiedMPR-Behavior for band n1 </w:t>
      </w:r>
      <w:r w:rsidR="007E43B4">
        <w:rPr>
          <w:b/>
        </w:rPr>
        <w:t xml:space="preserve">in Rel-15 to </w:t>
      </w:r>
      <w:r w:rsidR="001F5F15">
        <w:rPr>
          <w:b/>
        </w:rPr>
        <w:t>[</w:t>
      </w:r>
      <w:r w:rsidR="007E43B4">
        <w:rPr>
          <w:b/>
        </w:rPr>
        <w:t>Rel-19</w:t>
      </w:r>
      <w:r w:rsidR="001F5F15">
        <w:rPr>
          <w:b/>
        </w:rPr>
        <w:t>]</w:t>
      </w:r>
      <w:r w:rsidR="007E43B4">
        <w:rPr>
          <w:b/>
        </w:rPr>
        <w:t xml:space="preserve"> specs </w:t>
      </w:r>
      <w:r w:rsidRPr="00253F93">
        <w:rPr>
          <w:b/>
        </w:rPr>
        <w:t>to allow UEs of earlier releases to indicate the support of new requirements for NS_05 and NS_05U updated in Rel-19.</w:t>
      </w:r>
      <w:r>
        <w:rPr>
          <w:b/>
        </w:rPr>
        <w:t xml:space="preserve"> 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044038B" w:rsidR="00F35612" w:rsidRDefault="00C741D5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Based on our analysis on the current modifiedMPR-Behavior table in TS 38.101-1 [3]</w:t>
      </w:r>
      <w:r w:rsidR="009501E7">
        <w:rPr>
          <w:color w:val="000000" w:themeColor="text1"/>
          <w:lang w:val="en-US" w:eastAsia="zh-CN"/>
        </w:rPr>
        <w:t xml:space="preserve">, we </w:t>
      </w:r>
      <w:r>
        <w:rPr>
          <w:color w:val="000000" w:themeColor="text1"/>
          <w:lang w:val="en-US" w:eastAsia="zh-CN"/>
        </w:rPr>
        <w:t>have shared the following observations and proposals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4023CDE3" w14:textId="77777777" w:rsidR="00C741D5" w:rsidRDefault="00C741D5" w:rsidP="00C741D5">
      <w:pPr>
        <w:rPr>
          <w:b/>
        </w:rPr>
      </w:pPr>
      <w:r>
        <w:rPr>
          <w:b/>
        </w:rPr>
        <w:lastRenderedPageBreak/>
        <w:t>Observation 1: In 3GPP technical specifications, “shall” indicates a mandatory requirement, and “may” indicates permission to do something.</w:t>
      </w:r>
    </w:p>
    <w:p w14:paraId="49D08AC0" w14:textId="77777777" w:rsidR="00C741D5" w:rsidRDefault="00C741D5" w:rsidP="00C741D5">
      <w:pPr>
        <w:rPr>
          <w:b/>
        </w:rPr>
      </w:pPr>
      <w:r w:rsidRPr="006B6C56">
        <w:rPr>
          <w:b/>
        </w:rPr>
        <w:t>Observation 2: Both “shall” and “may” are used in the definitions of the modified MPR behaviour, leading to confusion.</w:t>
      </w:r>
    </w:p>
    <w:p w14:paraId="077D6F67" w14:textId="77777777" w:rsidR="00C741D5" w:rsidRDefault="00C741D5" w:rsidP="00C741D5">
      <w:pPr>
        <w:rPr>
          <w:b/>
        </w:rPr>
      </w:pPr>
      <w:r w:rsidRPr="009E01B1">
        <w:rPr>
          <w:b/>
        </w:rPr>
        <w:t>Observation 3: Contradiction exists in the definition of modifiedMPR-Behavior for band n41 due to the misuse of “shall”.</w:t>
      </w:r>
    </w:p>
    <w:p w14:paraId="6E334BC0" w14:textId="77777777" w:rsidR="00C741D5" w:rsidRDefault="00C741D5" w:rsidP="00C741D5">
      <w:pPr>
        <w:rPr>
          <w:b/>
        </w:rPr>
      </w:pPr>
      <w:r w:rsidRPr="00B70C1D">
        <w:rPr>
          <w:b/>
        </w:rPr>
        <w:t xml:space="preserve">Observation 4: The definition of modifiedMPR-Behavior for band n71 is obsolete, and should be removed from </w:t>
      </w:r>
      <w:r>
        <w:rPr>
          <w:b/>
        </w:rPr>
        <w:t xml:space="preserve">the spec from </w:t>
      </w:r>
      <w:r w:rsidRPr="00B70C1D">
        <w:rPr>
          <w:b/>
        </w:rPr>
        <w:t>Rel-16 and onwards.</w:t>
      </w:r>
    </w:p>
    <w:p w14:paraId="03A034A7" w14:textId="77777777" w:rsidR="00C741D5" w:rsidRDefault="00C741D5" w:rsidP="00C741D5">
      <w:pPr>
        <w:rPr>
          <w:b/>
        </w:rPr>
      </w:pPr>
      <w:r w:rsidRPr="00B70C1D">
        <w:rPr>
          <w:b/>
        </w:rPr>
        <w:t xml:space="preserve">Observation </w:t>
      </w:r>
      <w:r>
        <w:rPr>
          <w:b/>
        </w:rPr>
        <w:t>5</w:t>
      </w:r>
      <w:r w:rsidRPr="00B70C1D">
        <w:rPr>
          <w:b/>
        </w:rPr>
        <w:t>: The definition of modifiedMPR-Behavior for band n</w:t>
      </w:r>
      <w:r>
        <w:rPr>
          <w:b/>
        </w:rPr>
        <w:t>30</w:t>
      </w:r>
      <w:r w:rsidRPr="00B70C1D">
        <w:rPr>
          <w:b/>
        </w:rPr>
        <w:t xml:space="preserve"> is </w:t>
      </w:r>
      <w:r>
        <w:rPr>
          <w:b/>
        </w:rPr>
        <w:t>improper</w:t>
      </w:r>
      <w:r w:rsidRPr="00B70C1D">
        <w:rPr>
          <w:b/>
        </w:rPr>
        <w:t xml:space="preserve">, and should be removed from </w:t>
      </w:r>
      <w:r>
        <w:rPr>
          <w:b/>
        </w:rPr>
        <w:t xml:space="preserve">the spec from </w:t>
      </w:r>
      <w:r w:rsidRPr="00B70C1D">
        <w:rPr>
          <w:b/>
        </w:rPr>
        <w:t>Rel-1</w:t>
      </w:r>
      <w:r>
        <w:rPr>
          <w:b/>
        </w:rPr>
        <w:t>7</w:t>
      </w:r>
      <w:r w:rsidRPr="00B70C1D">
        <w:rPr>
          <w:b/>
        </w:rPr>
        <w:t xml:space="preserve"> and onwards.</w:t>
      </w:r>
    </w:p>
    <w:p w14:paraId="7E530ECE" w14:textId="2DA4A686" w:rsidR="00C741D5" w:rsidRDefault="00C741D5" w:rsidP="00C741D5">
      <w:pPr>
        <w:rPr>
          <w:b/>
        </w:rPr>
      </w:pPr>
      <w:r w:rsidRPr="00E122BA">
        <w:rPr>
          <w:b/>
        </w:rPr>
        <w:t xml:space="preserve">Observation 6: The definition of modfiedMPR-Behavior for band n96 is a good example to show how to enable a UE of a given release to indicate the support of the MPR/A-MPR requirements defined in a </w:t>
      </w:r>
      <w:r w:rsidR="00C365BE">
        <w:rPr>
          <w:b/>
        </w:rPr>
        <w:t xml:space="preserve">specific </w:t>
      </w:r>
      <w:r w:rsidRPr="00E122BA">
        <w:rPr>
          <w:b/>
        </w:rPr>
        <w:t>later release.</w:t>
      </w:r>
    </w:p>
    <w:p w14:paraId="16B37F70" w14:textId="7CBCA2FE" w:rsidR="00264728" w:rsidRPr="00BA52AB" w:rsidRDefault="00264728" w:rsidP="00264728">
      <w:pPr>
        <w:rPr>
          <w:b/>
        </w:rPr>
      </w:pPr>
      <w:r w:rsidRPr="00BA52AB">
        <w:rPr>
          <w:b/>
        </w:rPr>
        <w:t xml:space="preserve">Observation </w:t>
      </w:r>
      <w:r w:rsidR="00437724">
        <w:rPr>
          <w:b/>
        </w:rPr>
        <w:t>7</w:t>
      </w:r>
      <w:r w:rsidRPr="00BA52AB">
        <w:rPr>
          <w:b/>
        </w:rPr>
        <w:t xml:space="preserve">: In general, “may” should be used </w:t>
      </w:r>
      <w:r>
        <w:rPr>
          <w:b/>
        </w:rPr>
        <w:t>to define</w:t>
      </w:r>
      <w:r w:rsidRPr="00BA52AB">
        <w:rPr>
          <w:b/>
        </w:rPr>
        <w:t xml:space="preserve"> the requirement of the modifiedMPR-behavior, considering forward-compatibility with future releases. The usage of “shall” can only be considered for exceptional cases.</w:t>
      </w:r>
    </w:p>
    <w:p w14:paraId="702D458B" w14:textId="2048B885" w:rsidR="00264728" w:rsidRDefault="00507C39" w:rsidP="00264728">
      <w:pPr>
        <w:rPr>
          <w:b/>
        </w:rPr>
      </w:pPr>
      <w:r>
        <w:rPr>
          <w:b/>
        </w:rPr>
        <w:t xml:space="preserve">Proposal 1: RAN4 to discuss and decide how to align the requirements defined in the modifiedMPR-Behavior table of TS 38.101-1 for different NR bands and across different releases. </w:t>
      </w:r>
    </w:p>
    <w:p w14:paraId="794386B9" w14:textId="6EBA1C85" w:rsidR="00F7402F" w:rsidRPr="00253F93" w:rsidRDefault="007E43B4" w:rsidP="00F7402F">
      <w:pPr>
        <w:rPr>
          <w:b/>
        </w:rPr>
      </w:pPr>
      <w:r w:rsidRPr="00253F93">
        <w:rPr>
          <w:b/>
        </w:rPr>
        <w:t xml:space="preserve">Proposal 2: </w:t>
      </w:r>
      <w:r>
        <w:rPr>
          <w:b/>
        </w:rPr>
        <w:t>Add the d</w:t>
      </w:r>
      <w:r w:rsidRPr="00253F93">
        <w:rPr>
          <w:b/>
        </w:rPr>
        <w:t>efin</w:t>
      </w:r>
      <w:r>
        <w:rPr>
          <w:b/>
        </w:rPr>
        <w:t>ition of</w:t>
      </w:r>
      <w:r w:rsidRPr="00253F93">
        <w:rPr>
          <w:b/>
        </w:rPr>
        <w:t xml:space="preserve"> modifiedMPR-Behavior for band n1 </w:t>
      </w:r>
      <w:r>
        <w:rPr>
          <w:b/>
        </w:rPr>
        <w:t xml:space="preserve">in Rel-15 to </w:t>
      </w:r>
      <w:r w:rsidR="001F5F15">
        <w:rPr>
          <w:b/>
        </w:rPr>
        <w:t>[</w:t>
      </w:r>
      <w:r>
        <w:rPr>
          <w:b/>
        </w:rPr>
        <w:t>Rel-19</w:t>
      </w:r>
      <w:r w:rsidR="001F5F15">
        <w:rPr>
          <w:b/>
        </w:rPr>
        <w:t>]</w:t>
      </w:r>
      <w:r>
        <w:rPr>
          <w:b/>
        </w:rPr>
        <w:t xml:space="preserve"> specs </w:t>
      </w:r>
      <w:r w:rsidRPr="00253F93">
        <w:rPr>
          <w:b/>
        </w:rPr>
        <w:t>to allow UEs of earlier releases to indicate the support of new requirements for NS_05 and NS_05U updated in Rel-19.</w:t>
      </w:r>
      <w:r>
        <w:rPr>
          <w:b/>
        </w:rPr>
        <w:t xml:space="preserve"> </w:t>
      </w:r>
    </w:p>
    <w:p w14:paraId="3A4BDFDF" w14:textId="1E719450" w:rsidR="00E64F2F" w:rsidRDefault="00E64F2F" w:rsidP="001A375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9497A">
        <w:rPr>
          <w:noProof/>
        </w:rPr>
        <w:t>2</w:t>
      </w:r>
      <w:r>
        <w:fldChar w:fldCharType="end"/>
      </w:r>
      <w:r>
        <w:t>: Changes for Rel-15 to Rel-18 specs</w:t>
      </w:r>
    </w:p>
    <w:tbl>
      <w:tblPr>
        <w:tblW w:w="971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2"/>
        <w:gridCol w:w="1412"/>
        <w:gridCol w:w="4428"/>
        <w:gridCol w:w="2460"/>
      </w:tblGrid>
      <w:tr w:rsidR="00E64F2F" w:rsidRPr="00E64F2F" w14:paraId="1B92E3BF" w14:textId="77777777" w:rsidTr="001A375A">
        <w:trPr>
          <w:trHeight w:val="559"/>
        </w:trPr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A553B1" w14:textId="2321DAFD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3AE14" w14:textId="77777777" w:rsidR="00E64F2F" w:rsidRPr="00A1115A" w:rsidRDefault="00E64F2F" w:rsidP="00E64F2F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513924DB" w14:textId="7A7A2A4D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  <w:bCs/>
              </w:rPr>
              <w:t>(bit number)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30C62" w14:textId="77777777" w:rsidR="00E64F2F" w:rsidRPr="00A1115A" w:rsidRDefault="00E64F2F" w:rsidP="00E64F2F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1424969E" w14:textId="0DDEEDFC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  <w:bCs/>
              </w:rPr>
              <w:t>(description of the supported functionality if indicator set to one)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B2E1F2" w14:textId="48E54722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E64F2F" w:rsidRPr="00E64F2F" w14:paraId="563297D4" w14:textId="77777777" w:rsidTr="001A375A">
        <w:trPr>
          <w:trHeight w:val="843"/>
        </w:trPr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37E043" w14:textId="77777777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n1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36E4B" w14:textId="77777777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0 (leftmost bit)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CAE1C6" w14:textId="77777777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Requirements for network signalling values NS_05   and NS_05U as defined in Clause 6.5.3.3.4 and A-MPR as defined in clause 6.2.3.4 of 38.101-1 Rel-19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44616B" w14:textId="77777777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This bit may be set to 1 by a UE supporting this release of the specification.</w:t>
            </w:r>
          </w:p>
          <w:p w14:paraId="4B59FC58" w14:textId="77777777" w:rsidR="00E64F2F" w:rsidRPr="001A375A" w:rsidRDefault="00E64F2F" w:rsidP="001A375A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 </w:t>
            </w:r>
          </w:p>
        </w:tc>
      </w:tr>
    </w:tbl>
    <w:p w14:paraId="0452A803" w14:textId="1BAB9ED5" w:rsidR="00E64F2F" w:rsidRDefault="00E64F2F" w:rsidP="00F35612">
      <w:pPr>
        <w:rPr>
          <w:color w:val="000000" w:themeColor="text1"/>
          <w:lang w:eastAsia="zh-CN"/>
        </w:rPr>
      </w:pPr>
    </w:p>
    <w:p w14:paraId="6DF0810A" w14:textId="765BC62F" w:rsidR="0059497A" w:rsidRDefault="0059497A" w:rsidP="0059497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Changes for Rel-19 spec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59497A" w:rsidRPr="00A1115A" w14:paraId="6B352155" w14:textId="77777777" w:rsidTr="006C71E8">
        <w:tc>
          <w:tcPr>
            <w:tcW w:w="1395" w:type="dxa"/>
            <w:tcBorders>
              <w:bottom w:val="single" w:sz="4" w:space="0" w:color="auto"/>
            </w:tcBorders>
          </w:tcPr>
          <w:p w14:paraId="3E935C03" w14:textId="77777777" w:rsidR="0059497A" w:rsidRPr="00A1115A" w:rsidRDefault="0059497A" w:rsidP="006C71E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363DB0D6" w14:textId="77777777" w:rsidR="0059497A" w:rsidRPr="00A1115A" w:rsidRDefault="0059497A" w:rsidP="006C71E8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77B5E219" w14:textId="77777777" w:rsidR="0059497A" w:rsidRPr="00A1115A" w:rsidRDefault="0059497A" w:rsidP="006C71E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17AFC98D" w14:textId="77777777" w:rsidR="0059497A" w:rsidRPr="00A1115A" w:rsidRDefault="0059497A" w:rsidP="006C71E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4DD3F26D" w14:textId="77777777" w:rsidR="0059497A" w:rsidRPr="00A1115A" w:rsidRDefault="0059497A" w:rsidP="006C71E8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57080F05" w14:textId="77777777" w:rsidR="0059497A" w:rsidRPr="00A1115A" w:rsidRDefault="0059497A" w:rsidP="006C71E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59497A" w14:paraId="747EEE38" w14:textId="77777777" w:rsidTr="006C71E8"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04CB702" w14:textId="77777777" w:rsidR="0059497A" w:rsidRDefault="0059497A" w:rsidP="006C71E8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4A15AEC1" w14:textId="77777777" w:rsidR="0059497A" w:rsidRDefault="0059497A" w:rsidP="006C71E8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CDDF2A9" w14:textId="77777777" w:rsidR="0059497A" w:rsidRPr="00CB0189" w:rsidRDefault="0059497A" w:rsidP="006C71E8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and 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Rel-19</w:t>
            </w:r>
          </w:p>
        </w:tc>
        <w:tc>
          <w:tcPr>
            <w:tcW w:w="2440" w:type="dxa"/>
          </w:tcPr>
          <w:p w14:paraId="29B3215A" w14:textId="77777777" w:rsidR="0059497A" w:rsidRPr="00BB750F" w:rsidRDefault="0059497A" w:rsidP="006C71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B750F">
              <w:rPr>
                <w:rFonts w:ascii="Arial" w:hAnsi="Arial" w:cs="Arial"/>
                <w:sz w:val="18"/>
              </w:rPr>
              <w:t xml:space="preserve">This bit </w:t>
            </w:r>
            <w:r>
              <w:rPr>
                <w:rFonts w:ascii="Arial" w:hAnsi="Arial" w:cs="Arial"/>
                <w:sz w:val="18"/>
              </w:rPr>
              <w:t>may</w:t>
            </w:r>
            <w:r w:rsidRPr="00BB750F">
              <w:rPr>
                <w:rFonts w:ascii="Arial" w:hAnsi="Arial" w:cs="Arial"/>
                <w:sz w:val="18"/>
              </w:rPr>
              <w:t xml:space="preserve"> be set to 1 by a </w:t>
            </w:r>
            <w:r>
              <w:rPr>
                <w:rFonts w:ascii="Arial" w:hAnsi="Arial" w:cs="Arial"/>
                <w:sz w:val="18"/>
              </w:rPr>
              <w:t xml:space="preserve">Rel-18 or earlier </w:t>
            </w:r>
            <w:r w:rsidRPr="00BB750F">
              <w:rPr>
                <w:rFonts w:ascii="Arial" w:hAnsi="Arial" w:cs="Arial"/>
                <w:sz w:val="18"/>
              </w:rPr>
              <w:t>UE.</w:t>
            </w:r>
          </w:p>
          <w:p w14:paraId="58133902" w14:textId="77777777" w:rsidR="0059497A" w:rsidRDefault="0059497A" w:rsidP="006C71E8">
            <w:pPr>
              <w:pStyle w:val="TAL"/>
              <w:rPr>
                <w:rFonts w:cs="Arial"/>
              </w:rPr>
            </w:pPr>
          </w:p>
        </w:tc>
      </w:tr>
    </w:tbl>
    <w:p w14:paraId="4485DB25" w14:textId="77777777" w:rsidR="0059497A" w:rsidRDefault="0059497A" w:rsidP="0059497A">
      <w:pPr>
        <w:rPr>
          <w:color w:val="000000" w:themeColor="text1"/>
          <w:lang w:eastAsia="zh-CN"/>
        </w:rPr>
      </w:pPr>
    </w:p>
    <w:p w14:paraId="21F92440" w14:textId="77777777" w:rsidR="0059497A" w:rsidRPr="00CE0AEA" w:rsidRDefault="0059497A" w:rsidP="00F35612">
      <w:pPr>
        <w:rPr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53E9BB6C" w14:textId="1B57AA26" w:rsidR="00FD3730" w:rsidRDefault="00FD3730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R4-2418123 </w:t>
      </w:r>
      <w:r w:rsidRPr="00FD3730">
        <w:rPr>
          <w:lang w:eastAsia="zh-CN"/>
        </w:rPr>
        <w:t>Topic summary for [113][101] Upto_R17_UERF_maintenance</w:t>
      </w:r>
      <w:r>
        <w:rPr>
          <w:lang w:eastAsia="zh-CN"/>
        </w:rPr>
        <w:t>, Moderator (OPPO), RAN4#113</w:t>
      </w:r>
    </w:p>
    <w:p w14:paraId="22816774" w14:textId="664DDB7A" w:rsidR="007A0DF8" w:rsidRDefault="005006CD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R4-2418299</w:t>
      </w:r>
      <w:r w:rsidR="007A0DF8" w:rsidRPr="005E75E2">
        <w:rPr>
          <w:lang w:eastAsia="zh-CN"/>
        </w:rPr>
        <w:t xml:space="preserve"> </w:t>
      </w:r>
      <w:r>
        <w:rPr>
          <w:lang w:eastAsia="zh-CN"/>
        </w:rPr>
        <w:t>LS on modifiedMPR-Behaviour</w:t>
      </w:r>
      <w:r w:rsidR="007A0DF8">
        <w:rPr>
          <w:lang w:eastAsia="zh-CN"/>
        </w:rPr>
        <w:t xml:space="preserve">, </w:t>
      </w:r>
      <w:r>
        <w:rPr>
          <w:lang w:eastAsia="zh-CN"/>
        </w:rPr>
        <w:t>Samsung</w:t>
      </w:r>
      <w:r w:rsidR="007A0DF8">
        <w:rPr>
          <w:lang w:eastAsia="zh-CN"/>
        </w:rPr>
        <w:t xml:space="preserve">, </w:t>
      </w:r>
      <w:r>
        <w:rPr>
          <w:lang w:eastAsia="zh-CN"/>
        </w:rPr>
        <w:t>RAN4#113</w:t>
      </w:r>
    </w:p>
    <w:p w14:paraId="15F570AA" w14:textId="2A162AB4" w:rsidR="008D0E39" w:rsidRDefault="00C741D5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38.101-1 v18.7.0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0"/>
  </w:num>
  <w:num w:numId="9">
    <w:abstractNumId w:val="27"/>
  </w:num>
  <w:num w:numId="10">
    <w:abstractNumId w:val="18"/>
  </w:num>
  <w:num w:numId="11">
    <w:abstractNumId w:val="32"/>
  </w:num>
  <w:num w:numId="12">
    <w:abstractNumId w:val="22"/>
  </w:num>
  <w:num w:numId="13">
    <w:abstractNumId w:val="6"/>
  </w:num>
  <w:num w:numId="14">
    <w:abstractNumId w:val="13"/>
  </w:num>
  <w:num w:numId="15">
    <w:abstractNumId w:val="30"/>
  </w:num>
  <w:num w:numId="16">
    <w:abstractNumId w:val="28"/>
  </w:num>
  <w:num w:numId="17">
    <w:abstractNumId w:val="11"/>
  </w:num>
  <w:num w:numId="18">
    <w:abstractNumId w:val="25"/>
  </w:num>
  <w:num w:numId="19">
    <w:abstractNumId w:val="14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6"/>
  </w:num>
  <w:num w:numId="28">
    <w:abstractNumId w:val="35"/>
  </w:num>
  <w:num w:numId="29">
    <w:abstractNumId w:val="38"/>
  </w:num>
  <w:num w:numId="30">
    <w:abstractNumId w:val="29"/>
  </w:num>
  <w:num w:numId="31">
    <w:abstractNumId w:val="40"/>
  </w:num>
  <w:num w:numId="32">
    <w:abstractNumId w:val="17"/>
  </w:num>
  <w:num w:numId="33">
    <w:abstractNumId w:val="34"/>
  </w:num>
  <w:num w:numId="34">
    <w:abstractNumId w:val="37"/>
  </w:num>
  <w:num w:numId="35">
    <w:abstractNumId w:val="5"/>
  </w:num>
  <w:num w:numId="36">
    <w:abstractNumId w:val="12"/>
  </w:num>
  <w:num w:numId="37">
    <w:abstractNumId w:val="16"/>
  </w:num>
  <w:num w:numId="38">
    <w:abstractNumId w:val="23"/>
  </w:num>
  <w:num w:numId="39">
    <w:abstractNumId w:val="8"/>
  </w:num>
  <w:num w:numId="40">
    <w:abstractNumId w:val="39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256F"/>
    <w:rsid w:val="000A33B0"/>
    <w:rsid w:val="000A3E12"/>
    <w:rsid w:val="000A47D0"/>
    <w:rsid w:val="000A5383"/>
    <w:rsid w:val="000A5570"/>
    <w:rsid w:val="000A5ADD"/>
    <w:rsid w:val="000A6AB0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076"/>
    <w:rsid w:val="000F4A48"/>
    <w:rsid w:val="000F5F91"/>
    <w:rsid w:val="000F62EA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6A26"/>
    <w:rsid w:val="00157188"/>
    <w:rsid w:val="00157397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375A"/>
    <w:rsid w:val="001A6D84"/>
    <w:rsid w:val="001A77DC"/>
    <w:rsid w:val="001B19DE"/>
    <w:rsid w:val="001B32BB"/>
    <w:rsid w:val="001B4270"/>
    <w:rsid w:val="001B7EBF"/>
    <w:rsid w:val="001C038D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5F15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237F"/>
    <w:rsid w:val="0022436D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0D85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2635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7489"/>
    <w:rsid w:val="004A0964"/>
    <w:rsid w:val="004A0C87"/>
    <w:rsid w:val="004A3D16"/>
    <w:rsid w:val="004A4150"/>
    <w:rsid w:val="004A7D04"/>
    <w:rsid w:val="004B0ED7"/>
    <w:rsid w:val="004B171E"/>
    <w:rsid w:val="004B2D9C"/>
    <w:rsid w:val="004C0220"/>
    <w:rsid w:val="004C0F31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5AF"/>
    <w:rsid w:val="0059497A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41C3"/>
    <w:rsid w:val="005E5383"/>
    <w:rsid w:val="005E5487"/>
    <w:rsid w:val="005E75E2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499"/>
    <w:rsid w:val="00674A39"/>
    <w:rsid w:val="006768C1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53EF"/>
    <w:rsid w:val="007A5609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38DB"/>
    <w:rsid w:val="0086508F"/>
    <w:rsid w:val="0086526E"/>
    <w:rsid w:val="00866AA4"/>
    <w:rsid w:val="00867EC5"/>
    <w:rsid w:val="008709F1"/>
    <w:rsid w:val="00874047"/>
    <w:rsid w:val="00874750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46F3"/>
    <w:rsid w:val="00905A2A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54A"/>
    <w:rsid w:val="009E41D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B1F46"/>
    <w:rsid w:val="00AB26C3"/>
    <w:rsid w:val="00AB3E90"/>
    <w:rsid w:val="00AB4AA9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389"/>
    <w:rsid w:val="00AF0088"/>
    <w:rsid w:val="00AF0D90"/>
    <w:rsid w:val="00AF107D"/>
    <w:rsid w:val="00AF12AC"/>
    <w:rsid w:val="00AF17A3"/>
    <w:rsid w:val="00AF524A"/>
    <w:rsid w:val="00AF6E65"/>
    <w:rsid w:val="00B00E43"/>
    <w:rsid w:val="00B00F4E"/>
    <w:rsid w:val="00B02127"/>
    <w:rsid w:val="00B02E0D"/>
    <w:rsid w:val="00B0347E"/>
    <w:rsid w:val="00B036FB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2C37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446D"/>
    <w:rsid w:val="00BE5100"/>
    <w:rsid w:val="00BE598E"/>
    <w:rsid w:val="00BE59E5"/>
    <w:rsid w:val="00BE66FC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109A"/>
    <w:rsid w:val="00C714C3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5594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11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9</cp:revision>
  <dcterms:created xsi:type="dcterms:W3CDTF">2025-01-08T08:26:00Z</dcterms:created>
  <dcterms:modified xsi:type="dcterms:W3CDTF">2025-02-07T22:29:00Z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1738962507</vt:lpwstr>
  </property>
</Properties>
</file>